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2F050">
      <w:pPr>
        <w:spacing w:line="348" w:lineRule="auto"/>
        <w:jc w:val="center"/>
        <w:rPr>
          <w:rFonts w:hint="eastAsia" w:ascii="宋体" w:hAnsi="宋体"/>
          <w:b/>
          <w:bCs/>
          <w:sz w:val="36"/>
          <w:szCs w:val="36"/>
        </w:rPr>
      </w:pPr>
      <w:bookmarkStart w:id="1" w:name="_GoBack"/>
      <w:bookmarkEnd w:id="1"/>
      <w:r>
        <w:rPr>
          <w:rFonts w:hint="eastAsia" w:ascii="宋体" w:hAnsi="宋体"/>
          <w:b/>
          <w:bCs/>
          <w:sz w:val="36"/>
          <w:szCs w:val="36"/>
        </w:rPr>
        <w:t>2说和做</w:t>
      </w:r>
    </w:p>
    <w:p w14:paraId="46EA063A">
      <w:pPr>
        <w:spacing w:line="348" w:lineRule="auto"/>
        <w:jc w:val="center"/>
        <w:rPr>
          <w:rFonts w:hint="eastAsia" w:ascii="宋体" w:hAnsi="宋体"/>
          <w:b/>
          <w:bCs/>
          <w:sz w:val="36"/>
          <w:szCs w:val="36"/>
        </w:rPr>
      </w:pPr>
      <w:r>
        <w:rPr>
          <w:rFonts w:hint="eastAsia" w:ascii="宋体" w:hAnsi="宋体"/>
          <w:b/>
          <w:bCs/>
          <w:sz w:val="36"/>
          <w:szCs w:val="36"/>
        </w:rPr>
        <w:t>——记闻一多先生言行片段</w:t>
      </w:r>
    </w:p>
    <w:p w14:paraId="1AFDBEC2">
      <w:pPr>
        <w:spacing w:line="360" w:lineRule="auto"/>
        <w:jc w:val="left"/>
        <w:rPr>
          <w:rFonts w:hint="eastAsia" w:ascii="宋体" w:hAnsi="宋体"/>
          <w:sz w:val="28"/>
          <w:szCs w:val="28"/>
        </w:rPr>
      </w:pPr>
      <w:r>
        <w:rPr>
          <w:rFonts w:ascii="宋体" w:hAnsi="宋体"/>
        </w:rPr>
        <w:drawing>
          <wp:inline distT="0" distB="0" distL="0" distR="0">
            <wp:extent cx="948690" cy="276225"/>
            <wp:effectExtent l="0" t="0" r="3810" b="9525"/>
            <wp:docPr id="17739243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924310" name="图片 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48690" cy="276225"/>
                    </a:xfrm>
                    <a:prstGeom prst="rect">
                      <a:avLst/>
                    </a:prstGeom>
                    <a:noFill/>
                    <a:ln>
                      <a:noFill/>
                    </a:ln>
                  </pic:spPr>
                </pic:pic>
              </a:graphicData>
            </a:graphic>
          </wp:inline>
        </w:drawing>
      </w:r>
    </w:p>
    <w:p w14:paraId="138BCA3B">
      <w:pPr>
        <w:spacing w:line="360" w:lineRule="auto"/>
        <w:ind w:left="1440" w:hanging="1440" w:hangingChars="600"/>
        <w:jc w:val="left"/>
        <w:rPr>
          <w:rFonts w:hint="eastAsia" w:ascii="宋体" w:hAnsi="宋体"/>
          <w:bCs/>
          <w:sz w:val="24"/>
        </w:rPr>
      </w:pPr>
      <w:r>
        <w:rPr>
          <w:rFonts w:hint="eastAsia" w:ascii="宋体" w:hAnsi="宋体"/>
          <w:bCs/>
          <w:sz w:val="24"/>
        </w:rPr>
        <w:t>◎文化自信：体会作者对闻一多先生崇高品格和革命精神的赞美之情；学习闻一多先生澎湃的爱国激情，严谨谦逊的治学态度，言行一致的做人原则。</w:t>
      </w:r>
    </w:p>
    <w:p w14:paraId="74DA0449">
      <w:pPr>
        <w:spacing w:line="360" w:lineRule="auto"/>
        <w:ind w:left="1440" w:hanging="1440" w:hangingChars="600"/>
        <w:jc w:val="left"/>
        <w:rPr>
          <w:rFonts w:hint="eastAsia" w:ascii="宋体" w:hAnsi="宋体"/>
          <w:bCs/>
          <w:sz w:val="24"/>
        </w:rPr>
      </w:pPr>
      <w:r>
        <w:rPr>
          <w:rFonts w:hint="eastAsia" w:ascii="宋体" w:hAnsi="宋体"/>
          <w:bCs/>
          <w:sz w:val="24"/>
        </w:rPr>
        <w:t>◎语言运用：积累课后“读读写写”词语，能根据特定场景正确运用。</w:t>
      </w:r>
    </w:p>
    <w:p w14:paraId="6AE34FF7">
      <w:pPr>
        <w:spacing w:line="360" w:lineRule="auto"/>
        <w:ind w:left="1440" w:hanging="1440" w:hangingChars="600"/>
        <w:jc w:val="left"/>
        <w:rPr>
          <w:rFonts w:hint="eastAsia" w:ascii="宋体" w:hAnsi="宋体"/>
          <w:bCs/>
          <w:sz w:val="24"/>
        </w:rPr>
      </w:pPr>
      <w:r>
        <w:rPr>
          <w:rFonts w:hint="eastAsia" w:ascii="宋体" w:hAnsi="宋体"/>
          <w:bCs/>
          <w:sz w:val="24"/>
        </w:rPr>
        <w:t>◎思维能力：勾画精彩语句，揣摩体味其含义和表达效果。</w:t>
      </w:r>
      <w:bookmarkStart w:id="0" w:name="_Hlk185319114"/>
      <w:r>
        <w:rPr>
          <w:rFonts w:hint="eastAsia" w:ascii="宋体" w:hAnsi="宋体"/>
          <w:bCs/>
          <w:sz w:val="24"/>
        </w:rPr>
        <w:t>关注文中的细节描写，理解细节描写的作用。</w:t>
      </w:r>
      <w:bookmarkEnd w:id="0"/>
      <w:r>
        <w:rPr>
          <w:rFonts w:hint="eastAsia" w:ascii="宋体" w:hAnsi="宋体"/>
          <w:bCs/>
          <w:color w:val="00B0F0"/>
          <w:sz w:val="24"/>
        </w:rPr>
        <w:t>（重点、难点）</w:t>
      </w:r>
    </w:p>
    <w:p w14:paraId="2D7FA2DA">
      <w:pPr>
        <w:spacing w:line="360" w:lineRule="auto"/>
        <w:ind w:left="1440" w:hanging="1440" w:hangingChars="600"/>
        <w:jc w:val="left"/>
        <w:rPr>
          <w:rFonts w:hint="eastAsia" w:ascii="宋体" w:hAnsi="宋体"/>
          <w:bCs/>
          <w:sz w:val="24"/>
        </w:rPr>
      </w:pPr>
      <w:r>
        <w:rPr>
          <w:rFonts w:hint="eastAsia" w:ascii="宋体" w:hAnsi="宋体"/>
          <w:bCs/>
          <w:sz w:val="24"/>
        </w:rPr>
        <w:t>◎审美创造：体会本文生动形象、精练含蓄，富于感情和音乐美的语言风格。</w:t>
      </w:r>
    </w:p>
    <w:p w14:paraId="1497633C">
      <w:pPr>
        <w:spacing w:line="360" w:lineRule="auto"/>
        <w:jc w:val="left"/>
        <w:rPr>
          <w:rFonts w:hint="eastAsia" w:ascii="宋体" w:hAnsi="宋体"/>
          <w:sz w:val="24"/>
        </w:rPr>
      </w:pPr>
      <w:r>
        <w:rPr>
          <w:rFonts w:ascii="宋体" w:hAnsi="宋体"/>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0EC6A6B4">
      <w:pPr>
        <w:pStyle w:val="2"/>
        <w:spacing w:line="360" w:lineRule="auto"/>
        <w:jc w:val="center"/>
        <w:rPr>
          <w:rFonts w:hint="eastAsia" w:hAnsi="宋体" w:cs="Times New Roman"/>
          <w:b/>
          <w:sz w:val="28"/>
          <w:szCs w:val="24"/>
        </w:rPr>
      </w:pPr>
      <w:r>
        <w:rPr>
          <w:rFonts w:hint="eastAsia" w:hAnsi="宋体" w:cs="Times New Roman"/>
          <w:b/>
          <w:sz w:val="28"/>
          <w:szCs w:val="24"/>
        </w:rPr>
        <w:t>第1课时</w:t>
      </w:r>
    </w:p>
    <w:p w14:paraId="75F5F9D0">
      <w:pPr>
        <w:pStyle w:val="2"/>
        <w:spacing w:line="360" w:lineRule="auto"/>
        <w:rPr>
          <w:rFonts w:hint="eastAsia" w:hAnsi="宋体" w:cs="Times New Roman"/>
          <w:sz w:val="24"/>
          <w:szCs w:val="24"/>
        </w:rPr>
      </w:pPr>
      <w:r>
        <w:rPr>
          <w:rFonts w:hint="eastAsia" w:hAnsi="宋体" w:cs="Times New Roman"/>
          <w:sz w:val="24"/>
          <w:szCs w:val="24"/>
        </w:rPr>
        <w:t>一、导入新课</w:t>
      </w:r>
    </w:p>
    <w:p w14:paraId="787DAA21">
      <w:pPr>
        <w:pStyle w:val="2"/>
        <w:spacing w:line="360" w:lineRule="auto"/>
        <w:ind w:firstLine="480" w:firstLineChars="200"/>
        <w:rPr>
          <w:rFonts w:hint="eastAsia" w:hAnsi="宋体" w:cs="Times New Roman"/>
          <w:sz w:val="24"/>
          <w:szCs w:val="24"/>
        </w:rPr>
      </w:pPr>
      <w:r>
        <w:rPr>
          <w:rFonts w:hint="eastAsia" w:hAnsi="宋体" w:cs="Times New Roman"/>
          <w:sz w:val="24"/>
          <w:szCs w:val="24"/>
        </w:rPr>
        <w:t>臧克家先生在他的诗歌《有的人》里这样写道：“有的人死了，/他还活着。”历史的星河因为这些人而璀璨夺目。今天我们要跟随臧克家的笔触学习一位永垂不朽的人物，他就是——闻一多。</w:t>
      </w:r>
    </w:p>
    <w:p w14:paraId="07F4A0B7">
      <w:pPr>
        <w:pStyle w:val="2"/>
        <w:spacing w:line="360" w:lineRule="auto"/>
        <w:rPr>
          <w:rFonts w:hint="eastAsia" w:hAnsi="宋体" w:cs="Times New Roman"/>
          <w:sz w:val="24"/>
          <w:szCs w:val="24"/>
        </w:rPr>
      </w:pPr>
      <w:r>
        <w:rPr>
          <w:rFonts w:hint="eastAsia" w:hAnsi="宋体" w:cs="Times New Roman"/>
          <w:sz w:val="24"/>
          <w:szCs w:val="24"/>
        </w:rPr>
        <w:t>二、教学开展</w:t>
      </w:r>
    </w:p>
    <w:p w14:paraId="4EC62F2C">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1.目标任务一：搜集资料，扫清障碍。</w:t>
      </w:r>
    </w:p>
    <w:p w14:paraId="240C88A6">
      <w:pPr>
        <w:pStyle w:val="2"/>
        <w:spacing w:line="360" w:lineRule="auto"/>
        <w:ind w:firstLine="480" w:firstLineChars="200"/>
        <w:rPr>
          <w:rFonts w:hint="eastAsia" w:hAnsi="宋体" w:cs="Times New Roman"/>
          <w:sz w:val="24"/>
          <w:szCs w:val="24"/>
        </w:rPr>
      </w:pPr>
      <w:r>
        <w:rPr>
          <w:rFonts w:hint="eastAsia" w:hAnsi="宋体" w:cs="Times New Roman"/>
          <w:sz w:val="24"/>
          <w:szCs w:val="24"/>
        </w:rPr>
        <w:t>◎字词积累。自由朗读，结合课后的“读读写写”掌握“锲而不舍”“气冲斗牛”等重点词语。</w:t>
      </w:r>
    </w:p>
    <w:p w14:paraId="0FE2FDBB">
      <w:pPr>
        <w:pStyle w:val="2"/>
        <w:spacing w:line="360" w:lineRule="auto"/>
        <w:ind w:firstLine="480" w:firstLineChars="200"/>
        <w:rPr>
          <w:rFonts w:hint="eastAsia" w:hAnsi="宋体" w:cs="Times New Roman"/>
          <w:sz w:val="24"/>
          <w:szCs w:val="24"/>
        </w:rPr>
      </w:pPr>
      <w:r>
        <w:rPr>
          <w:rFonts w:hint="eastAsia" w:hAnsi="宋体" w:cs="Times New Roman"/>
          <w:sz w:val="24"/>
          <w:szCs w:val="24"/>
        </w:rPr>
        <w:t>可参见《创优作业·背记手册》本课字词部分。</w:t>
      </w:r>
    </w:p>
    <w:p w14:paraId="122CB5F8">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◎作者简介</w:t>
      </w:r>
    </w:p>
    <w:p w14:paraId="584DA610">
      <w:pPr>
        <w:pStyle w:val="2"/>
        <w:spacing w:line="360" w:lineRule="auto"/>
        <w:ind w:firstLine="480" w:firstLineChars="200"/>
        <w:rPr>
          <w:rFonts w:hint="eastAsia" w:hAnsi="宋体" w:cs="Times New Roman"/>
          <w:sz w:val="24"/>
          <w:szCs w:val="24"/>
        </w:rPr>
      </w:pPr>
      <w:r>
        <w:rPr>
          <w:rFonts w:hint="eastAsia" w:hAnsi="宋体" w:cs="Times New Roman"/>
          <w:sz w:val="24"/>
          <w:szCs w:val="24"/>
        </w:rPr>
        <w:t>臧克家（1905—2004），山东诸城人，诗人。1932年开始发表新诗，以一首《老马》成名。1933年出版了第一部诗集《烙印》，被誉为“农民诗人”。</w:t>
      </w:r>
    </w:p>
    <w:p w14:paraId="35E88BC7">
      <w:pPr>
        <w:pStyle w:val="2"/>
        <w:spacing w:line="360" w:lineRule="auto"/>
        <w:ind w:firstLine="480" w:firstLineChars="200"/>
        <w:rPr>
          <w:rFonts w:hint="eastAsia" w:hAnsi="宋体" w:cs="Times New Roman"/>
          <w:sz w:val="24"/>
          <w:szCs w:val="24"/>
        </w:rPr>
      </w:pPr>
      <w:r>
        <w:rPr>
          <w:rFonts w:hint="eastAsia" w:hAnsi="宋体" w:cs="Times New Roman"/>
          <w:sz w:val="24"/>
          <w:szCs w:val="24"/>
        </w:rPr>
        <w:t>◎背景链接</w:t>
      </w:r>
    </w:p>
    <w:p w14:paraId="35473493">
      <w:pPr>
        <w:pStyle w:val="2"/>
        <w:spacing w:line="360" w:lineRule="auto"/>
        <w:ind w:firstLine="480" w:firstLineChars="200"/>
        <w:rPr>
          <w:rFonts w:hint="eastAsia" w:hAnsi="宋体" w:cs="Times New Roman"/>
          <w:sz w:val="24"/>
          <w:szCs w:val="24"/>
        </w:rPr>
      </w:pPr>
      <w:r>
        <w:rPr>
          <w:rFonts w:hint="eastAsia" w:hAnsi="宋体" w:cs="Times New Roman"/>
          <w:sz w:val="24"/>
          <w:szCs w:val="24"/>
        </w:rPr>
        <w:t>臧克家于1930至1934年在国立青岛大学学习，作为闻一多的学生，经常出入闻一多的办公室和家中，向其请教。闻一多也很赏识他。闻一多回清华任教后，两人书信往来甚密，相知甚深。</w:t>
      </w:r>
    </w:p>
    <w:p w14:paraId="07B8B8BB">
      <w:pPr>
        <w:pStyle w:val="2"/>
        <w:spacing w:line="360" w:lineRule="auto"/>
        <w:ind w:firstLine="480" w:firstLineChars="200"/>
        <w:rPr>
          <w:rFonts w:hint="eastAsia" w:hAnsi="宋体" w:cs="Times New Roman"/>
          <w:sz w:val="24"/>
          <w:szCs w:val="24"/>
        </w:rPr>
      </w:pPr>
      <w:r>
        <w:rPr>
          <w:rFonts w:hint="eastAsia" w:hAnsi="宋体" w:cs="Times New Roman"/>
          <w:sz w:val="24"/>
          <w:szCs w:val="24"/>
        </w:rPr>
        <w:t>闻一多先生遇难后，臧克家于1946年8月撰写了《我的先生闻一多》以示悼念。1980年2月，又写了这篇叙事散文，介绍了闻一多先生作为诗人、学者和民主战士的光辉事迹。</w:t>
      </w:r>
    </w:p>
    <w:p w14:paraId="5493A2CB">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2.目标任务二：初识人物，梳理思路。</w:t>
      </w:r>
    </w:p>
    <w:p w14:paraId="3ED91CD0">
      <w:pPr>
        <w:pStyle w:val="2"/>
        <w:spacing w:line="360" w:lineRule="auto"/>
        <w:ind w:firstLine="480" w:firstLineChars="200"/>
        <w:rPr>
          <w:rFonts w:hint="eastAsia" w:hAnsi="宋体" w:cs="Times New Roman"/>
          <w:sz w:val="24"/>
          <w:szCs w:val="24"/>
        </w:rPr>
      </w:pPr>
      <w:r>
        <w:rPr>
          <w:rFonts w:hint="eastAsia" w:hAnsi="宋体" w:cs="Times New Roman"/>
          <w:sz w:val="24"/>
          <w:szCs w:val="24"/>
        </w:rPr>
        <w:t>◎了解闻一多</w:t>
      </w:r>
    </w:p>
    <w:p w14:paraId="2A3333F3">
      <w:pPr>
        <w:pStyle w:val="2"/>
        <w:spacing w:line="360" w:lineRule="auto"/>
        <w:ind w:firstLine="480" w:firstLineChars="200"/>
        <w:rPr>
          <w:rFonts w:hint="eastAsia" w:hAnsi="宋体" w:cs="Times New Roman"/>
          <w:sz w:val="24"/>
          <w:szCs w:val="24"/>
        </w:rPr>
      </w:pPr>
      <w:r>
        <w:rPr>
          <w:rFonts w:hint="eastAsia" w:hAnsi="宋体" w:cs="Times New Roman"/>
          <w:sz w:val="24"/>
          <w:szCs w:val="24"/>
        </w:rPr>
        <w:t>生平：</w:t>
      </w:r>
    </w:p>
    <w:p w14:paraId="095CC9B2">
      <w:pPr>
        <w:pStyle w:val="2"/>
        <w:spacing w:line="360" w:lineRule="auto"/>
        <w:ind w:firstLine="480" w:firstLineChars="200"/>
        <w:rPr>
          <w:rFonts w:hint="eastAsia" w:hAnsi="宋体" w:cs="Times New Roman"/>
          <w:sz w:val="24"/>
          <w:szCs w:val="24"/>
        </w:rPr>
      </w:pPr>
      <w:r>
        <w:rPr>
          <w:rFonts w:hint="eastAsia" w:hAnsi="宋体" w:cs="Times New Roman"/>
          <w:sz w:val="24"/>
          <w:szCs w:val="24"/>
        </w:rPr>
        <w:t>1899年生于湖北浠水一“世家望族，书香门第”。</w:t>
      </w:r>
    </w:p>
    <w:p w14:paraId="47B27207">
      <w:pPr>
        <w:pStyle w:val="2"/>
        <w:spacing w:line="360" w:lineRule="auto"/>
        <w:ind w:firstLine="480" w:firstLineChars="200"/>
        <w:rPr>
          <w:rFonts w:hint="eastAsia" w:hAnsi="宋体" w:cs="Times New Roman"/>
          <w:sz w:val="24"/>
          <w:szCs w:val="24"/>
        </w:rPr>
      </w:pPr>
      <w:r>
        <w:rPr>
          <w:rFonts w:hint="eastAsia" w:hAnsi="宋体" w:cs="Times New Roman"/>
          <w:sz w:val="24"/>
          <w:szCs w:val="24"/>
        </w:rPr>
        <w:t>1919年在清华读书时即参加学生爱国运动。</w:t>
      </w:r>
    </w:p>
    <w:p w14:paraId="23CD5182">
      <w:pPr>
        <w:pStyle w:val="2"/>
        <w:spacing w:line="360" w:lineRule="auto"/>
        <w:ind w:firstLine="480" w:firstLineChars="200"/>
        <w:rPr>
          <w:rFonts w:hint="eastAsia" w:hAnsi="宋体" w:cs="Times New Roman"/>
          <w:sz w:val="24"/>
          <w:szCs w:val="24"/>
        </w:rPr>
      </w:pPr>
      <w:r>
        <w:rPr>
          <w:rFonts w:hint="eastAsia" w:hAnsi="宋体" w:cs="Times New Roman"/>
          <w:sz w:val="24"/>
          <w:szCs w:val="24"/>
        </w:rPr>
        <w:t>1922年赴美国芝加哥学习美术，后来研究文学。</w:t>
      </w:r>
    </w:p>
    <w:p w14:paraId="16BCAF56">
      <w:pPr>
        <w:pStyle w:val="2"/>
        <w:spacing w:line="360" w:lineRule="auto"/>
        <w:ind w:firstLine="480" w:firstLineChars="200"/>
        <w:rPr>
          <w:rFonts w:hint="eastAsia" w:hAnsi="宋体" w:cs="Times New Roman"/>
          <w:sz w:val="24"/>
          <w:szCs w:val="24"/>
        </w:rPr>
      </w:pPr>
      <w:r>
        <w:rPr>
          <w:rFonts w:hint="eastAsia" w:hAnsi="宋体" w:cs="Times New Roman"/>
          <w:sz w:val="24"/>
          <w:szCs w:val="24"/>
        </w:rPr>
        <w:t>1925年回国，后历任青岛大学、清华大学教授。</w:t>
      </w:r>
    </w:p>
    <w:p w14:paraId="5F9F382D">
      <w:pPr>
        <w:pStyle w:val="2"/>
        <w:spacing w:line="360" w:lineRule="auto"/>
        <w:ind w:firstLine="480" w:firstLineChars="200"/>
        <w:rPr>
          <w:rFonts w:hint="eastAsia" w:hAnsi="宋体" w:cs="Times New Roman"/>
          <w:sz w:val="24"/>
          <w:szCs w:val="24"/>
        </w:rPr>
      </w:pPr>
      <w:r>
        <w:rPr>
          <w:rFonts w:hint="eastAsia" w:hAnsi="宋体" w:cs="Times New Roman"/>
          <w:sz w:val="24"/>
          <w:szCs w:val="24"/>
        </w:rPr>
        <w:t>1938年后在昆明西南联大任教。</w:t>
      </w:r>
    </w:p>
    <w:p w14:paraId="7A3B108D">
      <w:pPr>
        <w:pStyle w:val="2"/>
        <w:spacing w:line="360" w:lineRule="auto"/>
        <w:ind w:firstLine="480" w:firstLineChars="200"/>
        <w:rPr>
          <w:rFonts w:hint="eastAsia" w:hAnsi="宋体" w:cs="Times New Roman"/>
          <w:sz w:val="24"/>
          <w:szCs w:val="24"/>
        </w:rPr>
      </w:pPr>
      <w:r>
        <w:rPr>
          <w:rFonts w:hint="eastAsia" w:hAnsi="宋体" w:cs="Times New Roman"/>
          <w:sz w:val="24"/>
          <w:szCs w:val="24"/>
        </w:rPr>
        <w:t>1943年后积极参加反对独裁、争取民主的斗争。</w:t>
      </w:r>
    </w:p>
    <w:p w14:paraId="46F6FB3E">
      <w:pPr>
        <w:pStyle w:val="2"/>
        <w:spacing w:line="360" w:lineRule="auto"/>
        <w:ind w:firstLine="480" w:firstLineChars="200"/>
        <w:rPr>
          <w:rFonts w:hint="eastAsia" w:hAnsi="宋体" w:cs="Times New Roman"/>
          <w:sz w:val="24"/>
          <w:szCs w:val="24"/>
        </w:rPr>
      </w:pPr>
      <w:r>
        <w:rPr>
          <w:rFonts w:hint="eastAsia" w:hAnsi="宋体" w:cs="Times New Roman"/>
          <w:sz w:val="24"/>
          <w:szCs w:val="24"/>
        </w:rPr>
        <w:t>1946年7月15日，被国民党特务暗杀。</w:t>
      </w:r>
    </w:p>
    <w:p w14:paraId="0C11437B">
      <w:pPr>
        <w:pStyle w:val="2"/>
        <w:spacing w:line="360" w:lineRule="auto"/>
        <w:ind w:firstLine="480" w:firstLineChars="200"/>
        <w:rPr>
          <w:rFonts w:hint="eastAsia" w:hAnsi="宋体" w:cs="Times New Roman"/>
          <w:sz w:val="24"/>
          <w:szCs w:val="24"/>
        </w:rPr>
      </w:pPr>
      <w:r>
        <w:rPr>
          <w:rFonts w:hint="eastAsia" w:hAnsi="宋体" w:cs="Times New Roman"/>
          <w:sz w:val="24"/>
          <w:szCs w:val="24"/>
        </w:rPr>
        <w:t>主要成就：</w:t>
      </w:r>
    </w:p>
    <w:p w14:paraId="0D5683E1">
      <w:pPr>
        <w:pStyle w:val="2"/>
        <w:spacing w:line="360" w:lineRule="auto"/>
        <w:ind w:firstLine="480" w:firstLineChars="200"/>
        <w:rPr>
          <w:rFonts w:hint="eastAsia" w:hAnsi="宋体" w:cs="Times New Roman"/>
          <w:sz w:val="24"/>
          <w:szCs w:val="24"/>
        </w:rPr>
      </w:pPr>
      <w:r>
        <w:rPr>
          <w:rFonts w:hint="eastAsia" w:hAnsi="宋体" w:cs="Times New Roman"/>
          <w:sz w:val="24"/>
          <w:szCs w:val="24"/>
        </w:rPr>
        <w:t>作为诗人：新诗集《红烛》《死水》是现代诗坛经典之作。</w:t>
      </w:r>
    </w:p>
    <w:p w14:paraId="4B0DF913">
      <w:pPr>
        <w:pStyle w:val="2"/>
        <w:spacing w:line="360" w:lineRule="auto"/>
        <w:ind w:firstLine="480" w:firstLineChars="200"/>
        <w:rPr>
          <w:rFonts w:hint="eastAsia" w:hAnsi="宋体" w:cs="Times New Roman"/>
          <w:sz w:val="24"/>
          <w:szCs w:val="24"/>
        </w:rPr>
      </w:pPr>
      <w:r>
        <w:rPr>
          <w:rFonts w:hint="eastAsia" w:hAnsi="宋体" w:cs="Times New Roman"/>
          <w:sz w:val="24"/>
          <w:szCs w:val="24"/>
        </w:rPr>
        <w:t>作为学者：学术著作有《唐诗杂论》《楚辞校补》《古典新义》等，被郭沫若称为“前无古人，后无来者”。</w:t>
      </w:r>
    </w:p>
    <w:p w14:paraId="7219196D">
      <w:pPr>
        <w:pStyle w:val="2"/>
        <w:spacing w:line="360" w:lineRule="auto"/>
        <w:ind w:firstLine="480" w:firstLineChars="200"/>
        <w:rPr>
          <w:rFonts w:hint="eastAsia" w:hAnsi="宋体" w:cs="Times New Roman"/>
          <w:sz w:val="24"/>
          <w:szCs w:val="24"/>
        </w:rPr>
      </w:pPr>
      <w:r>
        <w:rPr>
          <w:rFonts w:hint="eastAsia" w:hAnsi="宋体" w:cs="Times New Roman"/>
          <w:sz w:val="24"/>
          <w:szCs w:val="24"/>
        </w:rPr>
        <w:t>作为民主战士：抗战蓄髯八年，投身民主运动。</w:t>
      </w:r>
    </w:p>
    <w:p w14:paraId="47F16E65">
      <w:pPr>
        <w:pStyle w:val="2"/>
        <w:spacing w:line="360" w:lineRule="auto"/>
        <w:ind w:firstLine="480" w:firstLineChars="200"/>
        <w:rPr>
          <w:rFonts w:hint="eastAsia" w:hAnsi="宋体" w:cs="Times New Roman"/>
          <w:sz w:val="24"/>
          <w:szCs w:val="24"/>
        </w:rPr>
      </w:pPr>
      <w:r>
        <w:rPr>
          <w:rFonts w:hint="eastAsia" w:hAnsi="宋体" w:cs="Times New Roman"/>
          <w:sz w:val="24"/>
          <w:szCs w:val="24"/>
        </w:rPr>
        <w:t>◎结合闻一多先生的简介，你觉得闻一多先生是一个怎样的人？</w:t>
      </w:r>
    </w:p>
    <w:p w14:paraId="14250604">
      <w:pPr>
        <w:pStyle w:val="2"/>
        <w:spacing w:line="360" w:lineRule="auto"/>
        <w:ind w:firstLine="480" w:firstLineChars="200"/>
        <w:rPr>
          <w:rFonts w:hint="eastAsia" w:hAnsi="宋体" w:cs="Times New Roman"/>
          <w:sz w:val="24"/>
          <w:szCs w:val="24"/>
        </w:rPr>
      </w:pPr>
      <w:r>
        <w:rPr>
          <w:rFonts w:hint="eastAsia" w:hAnsi="宋体" w:cs="Times New Roman"/>
          <w:sz w:val="24"/>
          <w:szCs w:val="24"/>
        </w:rPr>
        <w:t>闻一多先生既是一位知识渊博的卓越学者，又是一位勇敢无畏的民主战士。</w:t>
      </w:r>
    </w:p>
    <w:p w14:paraId="6B647B73">
      <w:pPr>
        <w:pStyle w:val="2"/>
        <w:spacing w:line="360" w:lineRule="auto"/>
        <w:ind w:firstLine="480" w:firstLineChars="200"/>
        <w:rPr>
          <w:rFonts w:hint="eastAsia" w:hAnsi="宋体" w:cs="Times New Roman"/>
          <w:sz w:val="24"/>
          <w:szCs w:val="24"/>
        </w:rPr>
      </w:pPr>
      <w:r>
        <w:rPr>
          <w:rFonts w:hint="eastAsia" w:hAnsi="宋体" w:cs="Times New Roman"/>
          <w:sz w:val="24"/>
          <w:szCs w:val="24"/>
        </w:rPr>
        <w:t>◎这篇文章的标题比较特殊，用了主标题加副标题的形式。这个组合式标题告诉了我们关于文章的哪些主要信息呢？</w:t>
      </w:r>
    </w:p>
    <w:p w14:paraId="08E0ED3B">
      <w:pPr>
        <w:pStyle w:val="2"/>
        <w:spacing w:line="360" w:lineRule="auto"/>
        <w:ind w:firstLine="480" w:firstLineChars="200"/>
        <w:rPr>
          <w:rFonts w:hint="eastAsia" w:hAnsi="宋体" w:cs="Times New Roman"/>
          <w:sz w:val="24"/>
          <w:szCs w:val="24"/>
        </w:rPr>
      </w:pPr>
      <w:r>
        <w:rPr>
          <w:rFonts w:hint="eastAsia" w:hAnsi="宋体" w:cs="Times New Roman"/>
          <w:sz w:val="24"/>
          <w:szCs w:val="24"/>
        </w:rPr>
        <w:t>①文章的写作对象是闻一多先生。②文章的写作内容是闻一多先生的说和做两个方面的事情。③文章选取闻一多先生若干个说和做的片段来表现人物。</w:t>
      </w:r>
    </w:p>
    <w:p w14:paraId="37F9AD0D">
      <w:pPr>
        <w:pStyle w:val="2"/>
        <w:spacing w:line="360" w:lineRule="auto"/>
        <w:ind w:firstLine="480" w:firstLineChars="200"/>
        <w:rPr>
          <w:rFonts w:hint="eastAsia" w:hAnsi="宋体" w:cs="Times New Roman"/>
          <w:sz w:val="24"/>
          <w:szCs w:val="24"/>
        </w:rPr>
      </w:pPr>
      <w:r>
        <w:rPr>
          <w:rFonts w:hint="eastAsia" w:hAnsi="宋体" w:cs="Times New Roman"/>
          <w:sz w:val="24"/>
          <w:szCs w:val="24"/>
        </w:rPr>
        <w:t>◎细读课文，说说文章是从哪两个方面来写闻一多先生的“说”和“做”的。根据这个思路，快速给文章划分层次。</w:t>
      </w:r>
    </w:p>
    <w:p w14:paraId="0070A38B">
      <w:pPr>
        <w:pStyle w:val="2"/>
        <w:spacing w:line="360" w:lineRule="auto"/>
        <w:ind w:firstLine="480" w:firstLineChars="200"/>
        <w:rPr>
          <w:rFonts w:hint="eastAsia" w:hAnsi="宋体" w:cs="Times New Roman"/>
          <w:sz w:val="24"/>
          <w:szCs w:val="24"/>
        </w:rPr>
      </w:pPr>
      <w:r>
        <w:rPr>
          <w:rFonts w:hint="eastAsia" w:hAnsi="宋体" w:cs="Times New Roman"/>
          <w:sz w:val="24"/>
          <w:szCs w:val="24"/>
        </w:rPr>
        <w:t>文章是从作为学者和作为革命家两个方面来论述闻一多先生的说和做的。</w:t>
      </w:r>
    </w:p>
    <w:p w14:paraId="7C3EBA79">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第一部分（1—7）：记述闻一多先生作为学者“做了再说，做了不说”的不畏艰辛、治学严谨、成就卓越的特点。</w:t>
      </w:r>
    </w:p>
    <w:p w14:paraId="0D84AFE5">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第二部分（8—20）：记述闻一多先生作为革命家“说”了就“做”、言行一致的特点。</w:t>
      </w:r>
    </w:p>
    <w:p w14:paraId="365C8D7A">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◎作者非常善于运用关键句，如总起句、过渡句、总结句，连缀文章内容。跳读课文，勾画出这样的句子，并说说它的具体作用。</w:t>
      </w:r>
    </w:p>
    <w:p w14:paraId="17AC5E62">
      <w:pPr>
        <w:pStyle w:val="2"/>
        <w:spacing w:line="360" w:lineRule="auto"/>
        <w:ind w:firstLine="480" w:firstLineChars="200"/>
        <w:rPr>
          <w:rFonts w:hint="eastAsia" w:hAnsi="宋体" w:cs="Times New Roman"/>
          <w:sz w:val="24"/>
          <w:szCs w:val="24"/>
        </w:rPr>
      </w:pPr>
      <w:r>
        <w:rPr>
          <w:rFonts w:hint="eastAsia" w:hAnsi="宋体" w:cs="Times New Roman"/>
          <w:sz w:val="24"/>
          <w:szCs w:val="24"/>
        </w:rPr>
        <w:t>（1）第1、2段两句话引出下文。这两句话总领全文，文章第一部分的内容是围绕这两段展开的。</w:t>
      </w:r>
    </w:p>
    <w:p w14:paraId="4AADA001">
      <w:pPr>
        <w:pStyle w:val="2"/>
        <w:spacing w:line="360" w:lineRule="auto"/>
        <w:ind w:firstLine="480" w:firstLineChars="200"/>
        <w:rPr>
          <w:rFonts w:hint="eastAsia" w:hAnsi="宋体" w:cs="Times New Roman"/>
          <w:sz w:val="24"/>
          <w:szCs w:val="24"/>
        </w:rPr>
      </w:pPr>
      <w:r>
        <w:rPr>
          <w:rFonts w:hint="eastAsia" w:hAnsi="宋体" w:cs="Times New Roman"/>
          <w:sz w:val="24"/>
          <w:szCs w:val="24"/>
        </w:rPr>
        <w:t>（2）第5段的“他并没有先‘说’，但他‘做’了”这句话总结了上文闻一多先生埋头研究的内容。接着第6段的第一句话“‘做’了，他自己也没有‘说’”引出闻一多先生写作《楚辞校补》和《古典新义》的这些成绩。</w:t>
      </w:r>
    </w:p>
    <w:p w14:paraId="01E02E5E">
      <w:pPr>
        <w:pStyle w:val="2"/>
        <w:spacing w:line="360" w:lineRule="auto"/>
        <w:ind w:firstLine="480" w:firstLineChars="200"/>
        <w:rPr>
          <w:rFonts w:hint="eastAsia" w:hAnsi="宋体" w:cs="Times New Roman"/>
          <w:sz w:val="24"/>
          <w:szCs w:val="24"/>
        </w:rPr>
      </w:pPr>
      <w:r>
        <w:rPr>
          <w:rFonts w:hint="eastAsia" w:hAnsi="宋体" w:cs="Times New Roman"/>
          <w:sz w:val="24"/>
          <w:szCs w:val="24"/>
        </w:rPr>
        <w:t>（3）第7—9段是过渡段，第7段总结了闻一多先生作为学者的“说和做”的特点：“做了再说，做了不说”；接着第8段和第9段引出闻一多先生作为革命家方面的内容。</w:t>
      </w:r>
    </w:p>
    <w:p w14:paraId="105F8420">
      <w:pPr>
        <w:pStyle w:val="2"/>
        <w:spacing w:line="360" w:lineRule="auto"/>
        <w:ind w:firstLine="480" w:firstLineChars="200"/>
        <w:rPr>
          <w:rFonts w:hint="eastAsia" w:hAnsi="宋体" w:cs="Times New Roman"/>
          <w:sz w:val="24"/>
          <w:szCs w:val="24"/>
        </w:rPr>
      </w:pPr>
      <w:r>
        <w:rPr>
          <w:rFonts w:hint="eastAsia" w:hAnsi="宋体" w:cs="Times New Roman"/>
          <w:sz w:val="24"/>
          <w:szCs w:val="24"/>
        </w:rPr>
        <w:t>（4）第19、20段是总结段。这两段总结全文，并对闻一多先生给予了高度评价。</w:t>
      </w:r>
    </w:p>
    <w:p w14:paraId="3B5C670A">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3.目标任务三：精读文本，读懂形象。</w:t>
      </w:r>
    </w:p>
    <w:p w14:paraId="62E9C9F1">
      <w:pPr>
        <w:pStyle w:val="2"/>
        <w:spacing w:line="360" w:lineRule="auto"/>
        <w:ind w:firstLine="480" w:firstLineChars="200"/>
        <w:rPr>
          <w:rFonts w:hint="eastAsia" w:hAnsi="宋体" w:cs="Times New Roman"/>
          <w:sz w:val="24"/>
          <w:szCs w:val="24"/>
        </w:rPr>
      </w:pPr>
      <w:r>
        <w:rPr>
          <w:rFonts w:hint="eastAsia" w:hAnsi="宋体" w:cs="Times New Roman"/>
          <w:sz w:val="24"/>
          <w:szCs w:val="24"/>
        </w:rPr>
        <w:t>◎闻一多先生在学者和革命家两个方面的“说”和“做”各有什么特征？围绕这两方面，文章写了哪几件事？表现了闻一多先生怎样的品质？</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3827"/>
        <w:gridCol w:w="2268"/>
        <w:gridCol w:w="2648"/>
      </w:tblGrid>
      <w:tr w14:paraId="0479A92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tcBorders>
            <w:vAlign w:val="center"/>
          </w:tcPr>
          <w:p w14:paraId="3DF4FE30">
            <w:pPr>
              <w:pStyle w:val="2"/>
              <w:spacing w:line="360" w:lineRule="auto"/>
              <w:jc w:val="center"/>
              <w:rPr>
                <w:rFonts w:hint="eastAsia" w:hAnsi="宋体" w:cs="Times New Roman"/>
                <w:sz w:val="24"/>
                <w:szCs w:val="24"/>
              </w:rPr>
            </w:pPr>
          </w:p>
        </w:tc>
        <w:tc>
          <w:tcPr>
            <w:tcW w:w="3827" w:type="dxa"/>
            <w:tcBorders>
              <w:top w:val="single" w:color="auto" w:sz="4" w:space="0"/>
            </w:tcBorders>
            <w:vAlign w:val="center"/>
          </w:tcPr>
          <w:p w14:paraId="7AC856E5">
            <w:pPr>
              <w:pStyle w:val="2"/>
              <w:spacing w:line="360" w:lineRule="auto"/>
              <w:rPr>
                <w:rFonts w:hint="eastAsia" w:hAnsi="宋体" w:cs="Times New Roman"/>
                <w:sz w:val="24"/>
                <w:szCs w:val="24"/>
              </w:rPr>
            </w:pPr>
            <w:r>
              <w:rPr>
                <w:rFonts w:hint="eastAsia" w:hAnsi="宋体" w:cs="Times New Roman"/>
                <w:sz w:val="24"/>
                <w:szCs w:val="24"/>
              </w:rPr>
              <w:t>说和做的特征</w:t>
            </w:r>
          </w:p>
        </w:tc>
        <w:tc>
          <w:tcPr>
            <w:tcW w:w="2268" w:type="dxa"/>
            <w:tcBorders>
              <w:top w:val="single" w:color="auto" w:sz="4" w:space="0"/>
            </w:tcBorders>
            <w:vAlign w:val="center"/>
          </w:tcPr>
          <w:p w14:paraId="72BA78C3">
            <w:pPr>
              <w:pStyle w:val="2"/>
              <w:spacing w:line="360" w:lineRule="auto"/>
              <w:rPr>
                <w:rFonts w:hint="eastAsia" w:hAnsi="宋体" w:cs="Times New Roman"/>
                <w:sz w:val="24"/>
                <w:szCs w:val="24"/>
              </w:rPr>
            </w:pPr>
            <w:r>
              <w:rPr>
                <w:rFonts w:hint="eastAsia" w:hAnsi="宋体" w:cs="Times New Roman"/>
                <w:sz w:val="24"/>
                <w:szCs w:val="24"/>
              </w:rPr>
              <w:t>主要事件</w:t>
            </w:r>
          </w:p>
        </w:tc>
        <w:tc>
          <w:tcPr>
            <w:tcW w:w="2648" w:type="dxa"/>
            <w:tcBorders>
              <w:top w:val="single" w:color="auto" w:sz="4" w:space="0"/>
            </w:tcBorders>
            <w:vAlign w:val="center"/>
          </w:tcPr>
          <w:p w14:paraId="76B7CE7E">
            <w:pPr>
              <w:pStyle w:val="2"/>
              <w:spacing w:line="360" w:lineRule="auto"/>
              <w:rPr>
                <w:rFonts w:hint="eastAsia" w:hAnsi="宋体" w:cs="Times New Roman"/>
                <w:sz w:val="24"/>
                <w:szCs w:val="24"/>
              </w:rPr>
            </w:pPr>
            <w:r>
              <w:rPr>
                <w:rFonts w:hint="eastAsia" w:hAnsi="宋体" w:cs="Times New Roman"/>
                <w:sz w:val="24"/>
                <w:szCs w:val="24"/>
              </w:rPr>
              <w:t>人物形象</w:t>
            </w:r>
          </w:p>
        </w:tc>
      </w:tr>
      <w:tr w14:paraId="3BA76C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tcBorders>
            <w:vAlign w:val="center"/>
          </w:tcPr>
          <w:p w14:paraId="4A5A9D2C">
            <w:pPr>
              <w:pStyle w:val="2"/>
              <w:spacing w:line="360" w:lineRule="auto"/>
              <w:jc w:val="center"/>
              <w:rPr>
                <w:rFonts w:hint="eastAsia" w:hAnsi="宋体" w:cs="Times New Roman"/>
                <w:sz w:val="24"/>
                <w:szCs w:val="24"/>
              </w:rPr>
            </w:pPr>
            <w:r>
              <w:rPr>
                <w:rFonts w:hint="eastAsia" w:hAnsi="宋体" w:cs="Times New Roman"/>
                <w:sz w:val="24"/>
                <w:szCs w:val="24"/>
              </w:rPr>
              <w:t>学者</w:t>
            </w:r>
          </w:p>
        </w:tc>
        <w:tc>
          <w:tcPr>
            <w:tcW w:w="3827" w:type="dxa"/>
            <w:tcBorders>
              <w:top w:val="single" w:color="auto" w:sz="4" w:space="0"/>
            </w:tcBorders>
            <w:vAlign w:val="center"/>
          </w:tcPr>
          <w:p w14:paraId="114C8BAF">
            <w:pPr>
              <w:pStyle w:val="2"/>
              <w:spacing w:line="360" w:lineRule="auto"/>
              <w:rPr>
                <w:rFonts w:hint="eastAsia" w:hAnsi="宋体" w:cs="Times New Roman"/>
                <w:sz w:val="24"/>
                <w:szCs w:val="24"/>
              </w:rPr>
            </w:pPr>
            <w:r>
              <w:rPr>
                <w:rFonts w:hint="eastAsia" w:hAnsi="宋体" w:cs="Times New Roman"/>
                <w:sz w:val="24"/>
                <w:szCs w:val="24"/>
              </w:rPr>
              <w:t>做了再说，做了不说</w:t>
            </w:r>
          </w:p>
        </w:tc>
        <w:tc>
          <w:tcPr>
            <w:tcW w:w="2268" w:type="dxa"/>
            <w:tcBorders>
              <w:top w:val="single" w:color="auto" w:sz="4" w:space="0"/>
            </w:tcBorders>
            <w:vAlign w:val="center"/>
          </w:tcPr>
          <w:p w14:paraId="4097853A">
            <w:pPr>
              <w:pStyle w:val="2"/>
              <w:spacing w:line="360" w:lineRule="auto"/>
              <w:rPr>
                <w:rFonts w:hint="eastAsia" w:hAnsi="宋体" w:cs="Times New Roman"/>
                <w:sz w:val="24"/>
                <w:szCs w:val="24"/>
              </w:rPr>
            </w:pPr>
            <w:r>
              <w:rPr>
                <w:rFonts w:hint="eastAsia" w:hAnsi="宋体" w:cs="Times New Roman"/>
                <w:sz w:val="24"/>
                <w:szCs w:val="24"/>
              </w:rPr>
              <w:t>1.写《唐诗杂论》</w:t>
            </w:r>
          </w:p>
          <w:p w14:paraId="0FDED4F2">
            <w:pPr>
              <w:pStyle w:val="2"/>
              <w:spacing w:line="360" w:lineRule="auto"/>
              <w:rPr>
                <w:rFonts w:hint="eastAsia" w:hAnsi="宋体" w:cs="Times New Roman"/>
                <w:sz w:val="24"/>
                <w:szCs w:val="24"/>
              </w:rPr>
            </w:pPr>
            <w:r>
              <w:rPr>
                <w:rFonts w:hint="eastAsia" w:hAnsi="宋体" w:cs="Times New Roman"/>
                <w:sz w:val="24"/>
                <w:szCs w:val="24"/>
              </w:rPr>
              <w:t>2.写《楚辞校补》</w:t>
            </w:r>
          </w:p>
          <w:p w14:paraId="729BF757">
            <w:pPr>
              <w:pStyle w:val="2"/>
              <w:spacing w:line="360" w:lineRule="auto"/>
              <w:rPr>
                <w:rFonts w:hint="eastAsia" w:hAnsi="宋体" w:cs="Times New Roman"/>
                <w:sz w:val="24"/>
                <w:szCs w:val="24"/>
              </w:rPr>
            </w:pPr>
            <w:r>
              <w:rPr>
                <w:rFonts w:hint="eastAsia" w:hAnsi="宋体" w:cs="Times New Roman"/>
                <w:sz w:val="24"/>
                <w:szCs w:val="24"/>
              </w:rPr>
              <w:t>3.写《古典新义》</w:t>
            </w:r>
          </w:p>
        </w:tc>
        <w:tc>
          <w:tcPr>
            <w:tcW w:w="2648" w:type="dxa"/>
            <w:tcBorders>
              <w:top w:val="single" w:color="auto" w:sz="4" w:space="0"/>
            </w:tcBorders>
            <w:vAlign w:val="center"/>
          </w:tcPr>
          <w:p w14:paraId="646CC3FB">
            <w:pPr>
              <w:pStyle w:val="2"/>
              <w:spacing w:line="360" w:lineRule="auto"/>
              <w:rPr>
                <w:rFonts w:hint="eastAsia" w:hAnsi="宋体" w:cs="Times New Roman"/>
                <w:sz w:val="24"/>
                <w:szCs w:val="24"/>
              </w:rPr>
            </w:pPr>
            <w:r>
              <w:rPr>
                <w:rFonts w:hint="eastAsia" w:hAnsi="宋体" w:cs="Times New Roman"/>
                <w:sz w:val="24"/>
                <w:szCs w:val="24"/>
              </w:rPr>
              <w:t>潜心于学术研究，不畏艰辛的卓越学者</w:t>
            </w:r>
          </w:p>
        </w:tc>
      </w:tr>
      <w:tr w14:paraId="4F34FEE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93" w:type="dxa"/>
            <w:tcBorders>
              <w:bottom w:val="single" w:color="auto" w:sz="4" w:space="0"/>
            </w:tcBorders>
            <w:vAlign w:val="center"/>
          </w:tcPr>
          <w:p w14:paraId="20F2599B">
            <w:pPr>
              <w:pStyle w:val="2"/>
              <w:spacing w:line="360" w:lineRule="auto"/>
              <w:jc w:val="center"/>
              <w:rPr>
                <w:rFonts w:hint="eastAsia" w:hAnsi="宋体" w:cs="Times New Roman"/>
                <w:sz w:val="24"/>
                <w:szCs w:val="24"/>
              </w:rPr>
            </w:pPr>
            <w:r>
              <w:rPr>
                <w:rFonts w:hint="eastAsia" w:hAnsi="宋体" w:cs="Times New Roman"/>
                <w:sz w:val="24"/>
                <w:szCs w:val="24"/>
              </w:rPr>
              <w:t>革命家</w:t>
            </w:r>
          </w:p>
        </w:tc>
        <w:tc>
          <w:tcPr>
            <w:tcW w:w="3827" w:type="dxa"/>
            <w:tcBorders>
              <w:bottom w:val="single" w:color="auto" w:sz="4" w:space="0"/>
            </w:tcBorders>
            <w:vAlign w:val="center"/>
          </w:tcPr>
          <w:p w14:paraId="0C64596B">
            <w:pPr>
              <w:pStyle w:val="2"/>
              <w:spacing w:line="360" w:lineRule="auto"/>
              <w:rPr>
                <w:rFonts w:hint="eastAsia" w:hAnsi="宋体" w:cs="Times New Roman"/>
                <w:sz w:val="24"/>
                <w:szCs w:val="24"/>
              </w:rPr>
            </w:pPr>
            <w:r>
              <w:rPr>
                <w:rFonts w:hint="eastAsia" w:hAnsi="宋体" w:cs="Times New Roman"/>
                <w:sz w:val="24"/>
                <w:szCs w:val="24"/>
              </w:rPr>
              <w:t>说了就做，言论与行动完全一致</w:t>
            </w:r>
          </w:p>
        </w:tc>
        <w:tc>
          <w:tcPr>
            <w:tcW w:w="2268" w:type="dxa"/>
            <w:tcBorders>
              <w:bottom w:val="single" w:color="auto" w:sz="4" w:space="0"/>
            </w:tcBorders>
            <w:vAlign w:val="center"/>
          </w:tcPr>
          <w:p w14:paraId="00C703A4">
            <w:pPr>
              <w:pStyle w:val="2"/>
              <w:spacing w:line="360" w:lineRule="auto"/>
              <w:rPr>
                <w:rFonts w:hint="eastAsia" w:hAnsi="宋体" w:cs="Times New Roman"/>
                <w:sz w:val="24"/>
                <w:szCs w:val="24"/>
              </w:rPr>
            </w:pPr>
            <w:r>
              <w:rPr>
                <w:rFonts w:hint="eastAsia" w:hAnsi="宋体" w:cs="Times New Roman"/>
                <w:sz w:val="24"/>
                <w:szCs w:val="24"/>
              </w:rPr>
              <w:t>1.起稿政治传单</w:t>
            </w:r>
          </w:p>
          <w:p w14:paraId="6DE34CAB">
            <w:pPr>
              <w:pStyle w:val="2"/>
              <w:spacing w:line="360" w:lineRule="auto"/>
              <w:rPr>
                <w:rFonts w:hint="eastAsia" w:hAnsi="宋体" w:cs="Times New Roman"/>
                <w:sz w:val="24"/>
                <w:szCs w:val="24"/>
              </w:rPr>
            </w:pPr>
            <w:r>
              <w:rPr>
                <w:rFonts w:hint="eastAsia" w:hAnsi="宋体" w:cs="Times New Roman"/>
                <w:sz w:val="24"/>
                <w:szCs w:val="24"/>
              </w:rPr>
              <w:t>2.群众大会演说</w:t>
            </w:r>
          </w:p>
          <w:p w14:paraId="44012EC3">
            <w:pPr>
              <w:pStyle w:val="2"/>
              <w:spacing w:line="360" w:lineRule="auto"/>
              <w:rPr>
                <w:rFonts w:hint="eastAsia" w:hAnsi="宋体" w:cs="Times New Roman"/>
                <w:sz w:val="24"/>
                <w:szCs w:val="24"/>
              </w:rPr>
            </w:pPr>
            <w:r>
              <w:rPr>
                <w:rFonts w:hint="eastAsia" w:hAnsi="宋体" w:cs="Times New Roman"/>
                <w:sz w:val="24"/>
                <w:szCs w:val="24"/>
              </w:rPr>
              <w:t>3.参加游行示威</w:t>
            </w:r>
          </w:p>
        </w:tc>
        <w:tc>
          <w:tcPr>
            <w:tcW w:w="2648" w:type="dxa"/>
            <w:tcBorders>
              <w:bottom w:val="single" w:color="auto" w:sz="4" w:space="0"/>
            </w:tcBorders>
            <w:vAlign w:val="center"/>
          </w:tcPr>
          <w:p w14:paraId="7C6BD0C5">
            <w:pPr>
              <w:pStyle w:val="2"/>
              <w:spacing w:line="360" w:lineRule="auto"/>
              <w:rPr>
                <w:rFonts w:hint="eastAsia" w:hAnsi="宋体" w:cs="Times New Roman"/>
                <w:sz w:val="24"/>
                <w:szCs w:val="24"/>
              </w:rPr>
            </w:pPr>
            <w:r>
              <w:rPr>
                <w:rFonts w:hint="eastAsia" w:hAnsi="宋体" w:cs="Times New Roman"/>
                <w:sz w:val="24"/>
                <w:szCs w:val="24"/>
              </w:rPr>
              <w:t>投身于民主运动，对敌人无所畏惧的革命家</w:t>
            </w:r>
          </w:p>
        </w:tc>
      </w:tr>
    </w:tbl>
    <w:p w14:paraId="3F243FD5">
      <w:pPr>
        <w:pStyle w:val="2"/>
        <w:spacing w:line="360" w:lineRule="auto"/>
        <w:ind w:firstLine="480" w:firstLineChars="200"/>
        <w:rPr>
          <w:rFonts w:hint="eastAsia" w:hAnsi="宋体" w:cs="Times New Roman"/>
          <w:sz w:val="24"/>
          <w:szCs w:val="24"/>
        </w:rPr>
      </w:pPr>
      <w:r>
        <w:rPr>
          <w:rFonts w:hint="eastAsia" w:hAnsi="宋体" w:cs="Times New Roman"/>
          <w:sz w:val="24"/>
          <w:szCs w:val="24"/>
        </w:rPr>
        <w:t>◎闻一多先生一生经历复杂，著作等身，可以叙述的事很多。作者为什么从大量材料中只选取了这六件事？</w:t>
      </w:r>
    </w:p>
    <w:p w14:paraId="6CB1ACA3">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选取材料讲究典型性，以少胜多。本文选取的前三件事是根据表现闻一多先生潜心学术研究、锲而不舍的治学态度来选取的；后三件事是根据表现闻一多先生无私无畏、大义凛然的斗争精神来选取的。作者虽然只选取了这六件事，但已经把闻一多先生的形象刻画得淋漓尽致了，足见作者选材的精当。</w:t>
      </w:r>
    </w:p>
    <w:p w14:paraId="7738D662">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◎作者运用了不少细节描写来展现闻一多的人物形象，试找出几处并分析其好处。</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4395"/>
        <w:gridCol w:w="4187"/>
      </w:tblGrid>
      <w:tr w14:paraId="2491F66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34" w:type="dxa"/>
            <w:tcBorders>
              <w:top w:val="single" w:color="auto" w:sz="4" w:space="0"/>
            </w:tcBorders>
            <w:vAlign w:val="center"/>
          </w:tcPr>
          <w:p w14:paraId="5A856077">
            <w:pPr>
              <w:pStyle w:val="2"/>
              <w:spacing w:line="360" w:lineRule="auto"/>
              <w:jc w:val="center"/>
              <w:rPr>
                <w:rFonts w:hint="eastAsia" w:hAnsi="宋体" w:cs="Times New Roman"/>
                <w:sz w:val="24"/>
                <w:szCs w:val="24"/>
              </w:rPr>
            </w:pPr>
            <w:r>
              <w:rPr>
                <w:rFonts w:hint="eastAsia" w:hAnsi="宋体" w:cs="Times New Roman"/>
                <w:sz w:val="24"/>
                <w:szCs w:val="24"/>
              </w:rPr>
              <w:t>段 落</w:t>
            </w:r>
          </w:p>
        </w:tc>
        <w:tc>
          <w:tcPr>
            <w:tcW w:w="4395" w:type="dxa"/>
            <w:tcBorders>
              <w:top w:val="single" w:color="auto" w:sz="4" w:space="0"/>
            </w:tcBorders>
            <w:vAlign w:val="center"/>
          </w:tcPr>
          <w:p w14:paraId="49D2A09A">
            <w:pPr>
              <w:pStyle w:val="2"/>
              <w:spacing w:line="360" w:lineRule="auto"/>
              <w:jc w:val="center"/>
              <w:rPr>
                <w:rFonts w:hint="eastAsia" w:hAnsi="宋体" w:cs="Times New Roman"/>
                <w:sz w:val="24"/>
                <w:szCs w:val="24"/>
              </w:rPr>
            </w:pPr>
            <w:r>
              <w:rPr>
                <w:rFonts w:hint="eastAsia" w:hAnsi="宋体" w:cs="Times New Roman"/>
                <w:sz w:val="24"/>
                <w:szCs w:val="24"/>
              </w:rPr>
              <w:t>具体语句</w:t>
            </w:r>
          </w:p>
        </w:tc>
        <w:tc>
          <w:tcPr>
            <w:tcW w:w="4187" w:type="dxa"/>
            <w:tcBorders>
              <w:top w:val="single" w:color="auto" w:sz="4" w:space="0"/>
            </w:tcBorders>
            <w:vAlign w:val="center"/>
          </w:tcPr>
          <w:p w14:paraId="306818F3">
            <w:pPr>
              <w:pStyle w:val="2"/>
              <w:spacing w:line="360" w:lineRule="auto"/>
              <w:jc w:val="center"/>
              <w:rPr>
                <w:rFonts w:hint="eastAsia" w:hAnsi="宋体" w:cs="Times New Roman"/>
                <w:sz w:val="24"/>
                <w:szCs w:val="24"/>
              </w:rPr>
            </w:pPr>
            <w:r>
              <w:rPr>
                <w:rFonts w:hint="eastAsia" w:hAnsi="宋体" w:cs="Times New Roman"/>
                <w:sz w:val="24"/>
                <w:szCs w:val="24"/>
              </w:rPr>
              <w:t>好 处</w:t>
            </w:r>
          </w:p>
        </w:tc>
      </w:tr>
      <w:tr w14:paraId="22F345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134" w:type="dxa"/>
            <w:tcBorders>
              <w:top w:val="single" w:color="auto" w:sz="4" w:space="0"/>
            </w:tcBorders>
            <w:vAlign w:val="center"/>
          </w:tcPr>
          <w:p w14:paraId="0EA76667">
            <w:pPr>
              <w:pStyle w:val="2"/>
              <w:spacing w:line="360" w:lineRule="auto"/>
              <w:jc w:val="center"/>
              <w:rPr>
                <w:rFonts w:hint="eastAsia" w:hAnsi="宋体" w:cs="Times New Roman"/>
                <w:sz w:val="24"/>
                <w:szCs w:val="24"/>
              </w:rPr>
            </w:pPr>
            <w:r>
              <w:rPr>
                <w:rFonts w:hint="eastAsia" w:hAnsi="宋体" w:cs="Times New Roman"/>
                <w:sz w:val="24"/>
                <w:szCs w:val="24"/>
              </w:rPr>
              <w:t>第3段</w:t>
            </w:r>
          </w:p>
        </w:tc>
        <w:tc>
          <w:tcPr>
            <w:tcW w:w="4395" w:type="dxa"/>
            <w:tcBorders>
              <w:top w:val="single" w:color="auto" w:sz="4" w:space="0"/>
            </w:tcBorders>
            <w:vAlign w:val="center"/>
          </w:tcPr>
          <w:p w14:paraId="471036BD">
            <w:pPr>
              <w:pStyle w:val="2"/>
              <w:spacing w:line="360" w:lineRule="auto"/>
              <w:rPr>
                <w:rFonts w:hint="eastAsia" w:hAnsi="宋体" w:cs="Times New Roman"/>
                <w:sz w:val="24"/>
                <w:szCs w:val="24"/>
              </w:rPr>
            </w:pPr>
            <w:r>
              <w:rPr>
                <w:rFonts w:hint="eastAsia" w:hAnsi="宋体" w:cs="Times New Roman"/>
                <w:sz w:val="24"/>
                <w:szCs w:val="24"/>
              </w:rPr>
              <w:t>“目不窥园，足不下楼”“头发凌乱”“睡得很少”</w:t>
            </w:r>
          </w:p>
        </w:tc>
        <w:tc>
          <w:tcPr>
            <w:tcW w:w="4187" w:type="dxa"/>
            <w:tcBorders>
              <w:top w:val="single" w:color="auto" w:sz="4" w:space="0"/>
            </w:tcBorders>
            <w:vAlign w:val="center"/>
          </w:tcPr>
          <w:p w14:paraId="5410C8C6">
            <w:pPr>
              <w:pStyle w:val="2"/>
              <w:spacing w:line="360" w:lineRule="auto"/>
              <w:rPr>
                <w:rFonts w:hint="eastAsia" w:hAnsi="宋体" w:cs="Times New Roman"/>
                <w:sz w:val="24"/>
                <w:szCs w:val="24"/>
              </w:rPr>
            </w:pPr>
            <w:r>
              <w:rPr>
                <w:rFonts w:hint="eastAsia" w:hAnsi="宋体" w:cs="Times New Roman"/>
                <w:sz w:val="24"/>
                <w:szCs w:val="24"/>
              </w:rPr>
              <w:t>表现了闻一多的刻苦精神。</w:t>
            </w:r>
          </w:p>
        </w:tc>
      </w:tr>
      <w:tr w14:paraId="276D6AA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134" w:type="dxa"/>
            <w:tcBorders>
              <w:bottom w:val="single" w:color="auto" w:sz="4" w:space="0"/>
            </w:tcBorders>
            <w:vAlign w:val="center"/>
          </w:tcPr>
          <w:p w14:paraId="69B087E3">
            <w:pPr>
              <w:pStyle w:val="2"/>
              <w:spacing w:line="360" w:lineRule="auto"/>
              <w:jc w:val="center"/>
              <w:rPr>
                <w:rFonts w:hint="eastAsia" w:hAnsi="宋体" w:cs="Times New Roman"/>
                <w:sz w:val="24"/>
                <w:szCs w:val="24"/>
              </w:rPr>
            </w:pPr>
            <w:r>
              <w:rPr>
                <w:rFonts w:hint="eastAsia" w:hAnsi="宋体" w:cs="Times New Roman"/>
                <w:sz w:val="24"/>
                <w:szCs w:val="24"/>
              </w:rPr>
              <w:t>第4段</w:t>
            </w:r>
          </w:p>
        </w:tc>
        <w:tc>
          <w:tcPr>
            <w:tcW w:w="4395" w:type="dxa"/>
            <w:tcBorders>
              <w:bottom w:val="single" w:color="auto" w:sz="4" w:space="0"/>
            </w:tcBorders>
            <w:vAlign w:val="center"/>
          </w:tcPr>
          <w:p w14:paraId="3459FB70">
            <w:pPr>
              <w:pStyle w:val="2"/>
              <w:spacing w:line="360" w:lineRule="auto"/>
              <w:rPr>
                <w:rFonts w:hint="eastAsia" w:hAnsi="宋体" w:cs="Times New Roman"/>
                <w:sz w:val="24"/>
                <w:szCs w:val="24"/>
              </w:rPr>
            </w:pPr>
            <w:r>
              <w:rPr>
                <w:rFonts w:hint="eastAsia" w:hAnsi="宋体" w:cs="Times New Roman"/>
                <w:sz w:val="24"/>
                <w:szCs w:val="24"/>
              </w:rPr>
              <w:t>“一个又一个大的四方竹纸本子，写满了密密麻麻的小楷，如群蚁排衙”</w:t>
            </w:r>
          </w:p>
        </w:tc>
        <w:tc>
          <w:tcPr>
            <w:tcW w:w="4187" w:type="dxa"/>
            <w:tcBorders>
              <w:bottom w:val="single" w:color="auto" w:sz="4" w:space="0"/>
            </w:tcBorders>
            <w:vAlign w:val="center"/>
          </w:tcPr>
          <w:p w14:paraId="7B0FC7B5">
            <w:pPr>
              <w:pStyle w:val="2"/>
              <w:spacing w:line="360" w:lineRule="auto"/>
              <w:rPr>
                <w:rFonts w:hint="eastAsia" w:hAnsi="宋体" w:cs="Times New Roman"/>
                <w:sz w:val="24"/>
                <w:szCs w:val="24"/>
              </w:rPr>
            </w:pPr>
            <w:r>
              <w:rPr>
                <w:rFonts w:hint="eastAsia" w:hAnsi="宋体" w:cs="Times New Roman"/>
                <w:sz w:val="24"/>
                <w:szCs w:val="24"/>
              </w:rPr>
              <w:t>表现了闻一多一丝不苟的严谨态度。</w:t>
            </w:r>
          </w:p>
        </w:tc>
      </w:tr>
      <w:tr w14:paraId="109A268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34" w:type="dxa"/>
            <w:vAlign w:val="center"/>
          </w:tcPr>
          <w:p w14:paraId="2BA18B45">
            <w:pPr>
              <w:pStyle w:val="2"/>
              <w:spacing w:line="360" w:lineRule="auto"/>
              <w:jc w:val="center"/>
              <w:rPr>
                <w:rFonts w:hint="eastAsia" w:hAnsi="宋体" w:cs="Times New Roman"/>
                <w:sz w:val="24"/>
                <w:szCs w:val="24"/>
              </w:rPr>
            </w:pPr>
            <w:r>
              <w:rPr>
                <w:rFonts w:hint="eastAsia" w:hAnsi="宋体" w:cs="Times New Roman"/>
                <w:sz w:val="24"/>
                <w:szCs w:val="24"/>
              </w:rPr>
              <w:t>第15段</w:t>
            </w:r>
          </w:p>
        </w:tc>
        <w:tc>
          <w:tcPr>
            <w:tcW w:w="4395" w:type="dxa"/>
            <w:vAlign w:val="center"/>
          </w:tcPr>
          <w:p w14:paraId="6F68A08B">
            <w:pPr>
              <w:pStyle w:val="2"/>
              <w:spacing w:line="360" w:lineRule="auto"/>
              <w:rPr>
                <w:rFonts w:hint="eastAsia" w:hAnsi="宋体" w:cs="Times New Roman"/>
                <w:sz w:val="24"/>
                <w:szCs w:val="24"/>
              </w:rPr>
            </w:pPr>
            <w:r>
              <w:rPr>
                <w:rFonts w:hint="eastAsia" w:hAnsi="宋体" w:cs="Times New Roman"/>
                <w:sz w:val="24"/>
                <w:szCs w:val="24"/>
              </w:rPr>
              <w:t>“大骂特务，慷慨淋漓，并指着这群败类说：‘你们站出来！你们站出来！’”</w:t>
            </w:r>
          </w:p>
        </w:tc>
        <w:tc>
          <w:tcPr>
            <w:tcW w:w="4187" w:type="dxa"/>
            <w:vAlign w:val="center"/>
          </w:tcPr>
          <w:p w14:paraId="1BE3E378">
            <w:pPr>
              <w:pStyle w:val="2"/>
              <w:spacing w:line="360" w:lineRule="auto"/>
              <w:rPr>
                <w:rFonts w:hint="eastAsia" w:hAnsi="宋体" w:cs="Times New Roman"/>
                <w:sz w:val="24"/>
                <w:szCs w:val="24"/>
              </w:rPr>
            </w:pPr>
            <w:r>
              <w:rPr>
                <w:rFonts w:hint="eastAsia" w:hAnsi="宋体" w:cs="Times New Roman"/>
                <w:sz w:val="24"/>
                <w:szCs w:val="24"/>
              </w:rPr>
              <w:t>“大骂”“指着”等动词，表现了闻一多先生的大义凛然；闻一多先生的话，表现了他英勇无畏的革命精神。</w:t>
            </w:r>
          </w:p>
        </w:tc>
      </w:tr>
      <w:tr w14:paraId="5683AD9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34" w:type="dxa"/>
            <w:tcBorders>
              <w:bottom w:val="single" w:color="auto" w:sz="4" w:space="0"/>
            </w:tcBorders>
            <w:vAlign w:val="center"/>
          </w:tcPr>
          <w:p w14:paraId="04C49170">
            <w:pPr>
              <w:pStyle w:val="2"/>
              <w:spacing w:line="360" w:lineRule="auto"/>
              <w:jc w:val="center"/>
              <w:rPr>
                <w:rFonts w:hint="eastAsia" w:hAnsi="宋体" w:cs="Times New Roman"/>
                <w:sz w:val="24"/>
                <w:szCs w:val="24"/>
              </w:rPr>
            </w:pPr>
            <w:r>
              <w:rPr>
                <w:rFonts w:hint="eastAsia" w:hAnsi="宋体" w:cs="Times New Roman"/>
                <w:sz w:val="24"/>
                <w:szCs w:val="24"/>
              </w:rPr>
              <w:t>第18段</w:t>
            </w:r>
          </w:p>
        </w:tc>
        <w:tc>
          <w:tcPr>
            <w:tcW w:w="4395" w:type="dxa"/>
            <w:tcBorders>
              <w:bottom w:val="single" w:color="auto" w:sz="4" w:space="0"/>
            </w:tcBorders>
            <w:vAlign w:val="center"/>
          </w:tcPr>
          <w:p w14:paraId="040C365B">
            <w:pPr>
              <w:pStyle w:val="2"/>
              <w:spacing w:line="360" w:lineRule="auto"/>
              <w:rPr>
                <w:rFonts w:hint="eastAsia" w:hAnsi="宋体" w:cs="Times New Roman"/>
                <w:sz w:val="24"/>
                <w:szCs w:val="24"/>
              </w:rPr>
            </w:pPr>
            <w:r>
              <w:rPr>
                <w:rFonts w:hint="eastAsia" w:hAnsi="宋体" w:cs="Times New Roman"/>
                <w:sz w:val="24"/>
                <w:szCs w:val="24"/>
              </w:rPr>
              <w:t>“昂首挺胸，长须飘飘”</w:t>
            </w:r>
          </w:p>
        </w:tc>
        <w:tc>
          <w:tcPr>
            <w:tcW w:w="4187" w:type="dxa"/>
            <w:tcBorders>
              <w:bottom w:val="single" w:color="auto" w:sz="4" w:space="0"/>
            </w:tcBorders>
            <w:vAlign w:val="center"/>
          </w:tcPr>
          <w:p w14:paraId="638DEB2B">
            <w:pPr>
              <w:pStyle w:val="2"/>
              <w:spacing w:line="360" w:lineRule="auto"/>
              <w:rPr>
                <w:rFonts w:hint="eastAsia" w:hAnsi="宋体" w:cs="Times New Roman"/>
                <w:sz w:val="24"/>
                <w:szCs w:val="24"/>
              </w:rPr>
            </w:pPr>
            <w:r>
              <w:rPr>
                <w:rFonts w:hint="eastAsia" w:hAnsi="宋体" w:cs="Times New Roman"/>
                <w:sz w:val="24"/>
                <w:szCs w:val="24"/>
              </w:rPr>
              <w:t>形象地描绘了闻一多从容的姿态，突出了他大无畏的革命精神。</w:t>
            </w:r>
          </w:p>
        </w:tc>
      </w:tr>
    </w:tbl>
    <w:p w14:paraId="14A7FD1C">
      <w:pPr>
        <w:pStyle w:val="2"/>
        <w:spacing w:line="360" w:lineRule="auto"/>
        <w:rPr>
          <w:rFonts w:hint="eastAsia" w:hAnsi="宋体" w:cs="Times New Roman"/>
          <w:sz w:val="24"/>
          <w:szCs w:val="24"/>
        </w:rPr>
      </w:pPr>
    </w:p>
    <w:p w14:paraId="0BA5E0EF">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 </w:t>
      </w:r>
    </w:p>
    <w:p w14:paraId="75B2E86B">
      <w:pPr>
        <w:pStyle w:val="2"/>
        <w:spacing w:line="360" w:lineRule="auto"/>
        <w:jc w:val="center"/>
        <w:rPr>
          <w:rFonts w:hint="eastAsia" w:hAnsi="宋体" w:cs="Times New Roman"/>
          <w:b/>
          <w:sz w:val="28"/>
          <w:szCs w:val="24"/>
        </w:rPr>
      </w:pPr>
      <w:r>
        <w:rPr>
          <w:rFonts w:hint="eastAsia" w:hAnsi="宋体" w:cs="Times New Roman"/>
          <w:b/>
          <w:sz w:val="28"/>
          <w:szCs w:val="24"/>
        </w:rPr>
        <w:t>第2课时</w:t>
      </w:r>
    </w:p>
    <w:p w14:paraId="6B8B4887">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1.目标任务一：析读段落，体会人物特点。</w:t>
      </w:r>
    </w:p>
    <w:p w14:paraId="596A6664">
      <w:pPr>
        <w:pStyle w:val="2"/>
        <w:spacing w:line="360" w:lineRule="auto"/>
        <w:ind w:firstLine="480" w:firstLineChars="200"/>
        <w:rPr>
          <w:rFonts w:hint="eastAsia" w:hAnsi="宋体" w:cs="Times New Roman"/>
          <w:sz w:val="24"/>
          <w:szCs w:val="24"/>
        </w:rPr>
      </w:pPr>
      <w:r>
        <w:rPr>
          <w:rFonts w:hint="eastAsia" w:hAnsi="宋体" w:cs="Times New Roman"/>
          <w:sz w:val="24"/>
          <w:szCs w:val="24"/>
        </w:rPr>
        <w:t>◎课文第3段对闻一多先生研究学问时的情景进行了详细描述。细读该段，圈画出让你感触最深的句子，说说你从中感受到了闻一多先生怎样的学者形象。</w:t>
      </w:r>
    </w:p>
    <w:p w14:paraId="61E6F433">
      <w:pPr>
        <w:pStyle w:val="2"/>
        <w:spacing w:line="360" w:lineRule="auto"/>
        <w:ind w:firstLine="480" w:firstLineChars="200"/>
        <w:rPr>
          <w:rFonts w:hint="eastAsia" w:hAnsi="宋体" w:cs="Times New Roman"/>
          <w:sz w:val="24"/>
          <w:szCs w:val="24"/>
        </w:rPr>
      </w:pPr>
      <w:r>
        <w:rPr>
          <w:rFonts w:hint="eastAsia" w:hAnsi="宋体" w:cs="Times New Roman"/>
          <w:sz w:val="24"/>
          <w:szCs w:val="24"/>
        </w:rPr>
        <w:t>（1）“他正向古代典籍钻探，有如向地壳寻求宝藏。”这句话运用了比喻的修辞手法，让我感受到了闻一多先生钻研古代典籍时的专注。</w:t>
      </w:r>
    </w:p>
    <w:p w14:paraId="74333B9D">
      <w:pPr>
        <w:pStyle w:val="2"/>
        <w:spacing w:line="360" w:lineRule="auto"/>
        <w:ind w:firstLine="480" w:firstLineChars="200"/>
        <w:rPr>
          <w:rFonts w:hint="eastAsia" w:hAnsi="宋体" w:cs="Times New Roman"/>
          <w:sz w:val="24"/>
          <w:szCs w:val="24"/>
        </w:rPr>
      </w:pPr>
      <w:r>
        <w:rPr>
          <w:rFonts w:hint="eastAsia" w:hAnsi="宋体" w:cs="Times New Roman"/>
          <w:sz w:val="24"/>
          <w:szCs w:val="24"/>
        </w:rPr>
        <w:t>（2）“仰之弥高，越高，攀得越起劲；钻之弥坚，越坚，钻得越锲而不舍。”这句话运用典故，让我感受到闻一多先生对新知的渴望和锲而不舍、精益求精的钻研精神。</w:t>
      </w:r>
    </w:p>
    <w:p w14:paraId="6C82F63C">
      <w:pPr>
        <w:pStyle w:val="2"/>
        <w:spacing w:line="360" w:lineRule="auto"/>
        <w:ind w:firstLine="480" w:firstLineChars="200"/>
        <w:rPr>
          <w:rFonts w:hint="eastAsia" w:hAnsi="宋体" w:cs="Times New Roman"/>
          <w:sz w:val="24"/>
          <w:szCs w:val="24"/>
        </w:rPr>
      </w:pPr>
      <w:r>
        <w:rPr>
          <w:rFonts w:hint="eastAsia" w:hAnsi="宋体" w:cs="Times New Roman"/>
          <w:sz w:val="24"/>
          <w:szCs w:val="24"/>
        </w:rPr>
        <w:t>（3）“他想吃尽、消化尽我们中华民族几千年来的文化史，炯炯目光，一直远射到有史以前。”这句话中的“吃尽”“消化尽”“远射”等词语，让我感受到了闻一多先生潜心研究、执着追求的精神。</w:t>
      </w:r>
    </w:p>
    <w:p w14:paraId="772D53E7">
      <w:pPr>
        <w:pStyle w:val="2"/>
        <w:spacing w:line="360" w:lineRule="auto"/>
        <w:ind w:firstLine="480" w:firstLineChars="200"/>
        <w:rPr>
          <w:rFonts w:hint="eastAsia" w:hAnsi="宋体" w:cs="Times New Roman"/>
          <w:sz w:val="24"/>
          <w:szCs w:val="24"/>
        </w:rPr>
      </w:pPr>
      <w:r>
        <w:rPr>
          <w:rFonts w:hint="eastAsia" w:hAnsi="宋体" w:cs="Times New Roman"/>
          <w:sz w:val="24"/>
          <w:szCs w:val="24"/>
        </w:rPr>
        <w:t>（4）“他要给我们衰微的民族开一剂救济的文化药方。”这句话运用了比喻的修辞手法，说明了闻一多先生研究学问的目的是探索救国的道路，表现了闻一多先生的爱国主义精神。</w:t>
      </w:r>
    </w:p>
    <w:p w14:paraId="20F8CBB7">
      <w:pPr>
        <w:pStyle w:val="2"/>
        <w:spacing w:line="360" w:lineRule="auto"/>
        <w:ind w:firstLine="480" w:firstLineChars="200"/>
        <w:rPr>
          <w:rFonts w:hint="eastAsia" w:hAnsi="宋体" w:cs="Times New Roman"/>
          <w:sz w:val="24"/>
          <w:szCs w:val="24"/>
        </w:rPr>
      </w:pPr>
      <w:r>
        <w:rPr>
          <w:rFonts w:hint="eastAsia" w:hAnsi="宋体" w:cs="Times New Roman"/>
          <w:sz w:val="24"/>
          <w:szCs w:val="24"/>
        </w:rPr>
        <w:t>（5）“杜甫晚年，疏懒得‘一月不梳头’。闻先生也总是头发凌乱，他是无暇及此。”这两句话将闻一多先生和杜甫对比，烘托了闻一多先生忧国忧民的思想和醉心于文学研究的刻苦精神。</w:t>
      </w:r>
    </w:p>
    <w:p w14:paraId="03ABFCA2">
      <w:pPr>
        <w:pStyle w:val="2"/>
        <w:spacing w:line="360" w:lineRule="auto"/>
        <w:ind w:firstLine="480" w:firstLineChars="200"/>
        <w:rPr>
          <w:rFonts w:hint="eastAsia" w:hAnsi="宋体" w:cs="Times New Roman"/>
          <w:sz w:val="24"/>
          <w:szCs w:val="24"/>
        </w:rPr>
      </w:pPr>
      <w:r>
        <w:rPr>
          <w:rFonts w:hint="eastAsia" w:hAnsi="宋体" w:cs="Times New Roman"/>
          <w:sz w:val="24"/>
          <w:szCs w:val="24"/>
        </w:rPr>
        <w:t>（6）“饭，几乎忘记了吃，他贪的是精神食粮；夜间睡得很少，为了研究，他惜寸阴、分阴。”这句话体现了闻一多先生治学如饥似渴、废寝忘食的学者形象。</w:t>
      </w:r>
    </w:p>
    <w:p w14:paraId="78077B76">
      <w:pPr>
        <w:pStyle w:val="2"/>
        <w:spacing w:line="360" w:lineRule="auto"/>
        <w:ind w:firstLine="480" w:firstLineChars="200"/>
        <w:rPr>
          <w:rFonts w:hint="eastAsia" w:hAnsi="宋体" w:cs="Times New Roman"/>
          <w:sz w:val="24"/>
          <w:szCs w:val="24"/>
        </w:rPr>
      </w:pPr>
      <w:r>
        <w:rPr>
          <w:rFonts w:hint="eastAsia" w:hAnsi="宋体" w:cs="Times New Roman"/>
          <w:sz w:val="24"/>
          <w:szCs w:val="24"/>
        </w:rPr>
        <w:t>（7）“深宵灯火是他的伴侣，因它大开光明之路，‘漂白了四壁’。”这句话中“漂白了四壁”出自闻一多先生的诗《静夜》，描绘了闻一多先生深夜从事学术研究时怡然自得的情景，与“大开光明之路”的意趣一脉相承，表现了他惜时如金、废寝忘食的探索精神。</w:t>
      </w:r>
    </w:p>
    <w:p w14:paraId="521848F0">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2.目标任务二：品味短语，深入了解人物。</w:t>
      </w:r>
    </w:p>
    <w:p w14:paraId="08B30EC2">
      <w:pPr>
        <w:pStyle w:val="2"/>
        <w:spacing w:line="360" w:lineRule="auto"/>
        <w:ind w:firstLine="480" w:firstLineChars="200"/>
        <w:rPr>
          <w:rFonts w:hint="eastAsia" w:hAnsi="宋体" w:cs="Times New Roman"/>
          <w:sz w:val="24"/>
          <w:szCs w:val="24"/>
        </w:rPr>
      </w:pPr>
      <w:r>
        <w:rPr>
          <w:rFonts w:hint="eastAsia" w:hAnsi="宋体" w:cs="Times New Roman"/>
          <w:sz w:val="24"/>
          <w:szCs w:val="24"/>
        </w:rPr>
        <w:t>◎第3段中有许多四字短语，这些短语含义丰富，请圈画出来。</w:t>
      </w:r>
    </w:p>
    <w:p w14:paraId="5849EDB6">
      <w:pPr>
        <w:pStyle w:val="2"/>
        <w:spacing w:line="360" w:lineRule="auto"/>
        <w:ind w:firstLine="480" w:firstLineChars="200"/>
        <w:rPr>
          <w:rFonts w:hint="eastAsia" w:hAnsi="宋体" w:cs="Times New Roman"/>
          <w:sz w:val="24"/>
          <w:szCs w:val="24"/>
        </w:rPr>
      </w:pPr>
      <w:r>
        <w:rPr>
          <w:rFonts w:hint="eastAsia" w:hAnsi="宋体" w:cs="Times New Roman"/>
          <w:sz w:val="24"/>
          <w:szCs w:val="24"/>
        </w:rPr>
        <w:t>锲而不舍、目不窥园、足不下楼、兀兀穷年、沥尽心血、头发凌乱、无暇及此、零乱不堪、众物腾怨、心不在焉、深宵灯火。</w:t>
      </w:r>
    </w:p>
    <w:p w14:paraId="273132AA">
      <w:pPr>
        <w:pStyle w:val="2"/>
        <w:spacing w:line="360" w:lineRule="auto"/>
        <w:ind w:firstLine="480" w:firstLineChars="200"/>
        <w:rPr>
          <w:rFonts w:hint="eastAsia" w:hAnsi="宋体" w:cs="Times New Roman"/>
          <w:sz w:val="24"/>
          <w:szCs w:val="24"/>
        </w:rPr>
      </w:pPr>
      <w:r>
        <w:rPr>
          <w:rFonts w:hint="eastAsia" w:hAnsi="宋体" w:cs="Times New Roman"/>
          <w:sz w:val="24"/>
          <w:szCs w:val="24"/>
        </w:rPr>
        <w:t>◎细品这些四字短语，揣摩其展现了闻一多先生怎样的形象。</w:t>
      </w:r>
    </w:p>
    <w:p w14:paraId="25716B8B">
      <w:pPr>
        <w:pStyle w:val="2"/>
        <w:spacing w:line="360" w:lineRule="auto"/>
        <w:ind w:firstLine="480" w:firstLineChars="200"/>
        <w:rPr>
          <w:rFonts w:hint="eastAsia" w:hAnsi="宋体" w:cs="Times New Roman"/>
          <w:sz w:val="24"/>
          <w:szCs w:val="24"/>
        </w:rPr>
      </w:pPr>
      <w:r>
        <w:rPr>
          <w:rFonts w:hint="eastAsia" w:hAnsi="宋体" w:cs="Times New Roman"/>
          <w:sz w:val="24"/>
          <w:szCs w:val="24"/>
        </w:rPr>
        <w:t>①“锲而不舍”表现了闻一多先生对学问锲而不舍、精益求精的钻研精神。</w:t>
      </w:r>
    </w:p>
    <w:p w14:paraId="0B37676D">
      <w:pPr>
        <w:pStyle w:val="2"/>
        <w:spacing w:line="360" w:lineRule="auto"/>
        <w:ind w:firstLine="480" w:firstLineChars="200"/>
        <w:rPr>
          <w:rFonts w:hint="eastAsia" w:hAnsi="宋体" w:cs="Times New Roman"/>
          <w:sz w:val="24"/>
          <w:szCs w:val="24"/>
        </w:rPr>
      </w:pPr>
      <w:r>
        <w:rPr>
          <w:rFonts w:hint="eastAsia" w:hAnsi="宋体" w:cs="Times New Roman"/>
          <w:sz w:val="24"/>
          <w:szCs w:val="24"/>
        </w:rPr>
        <w:t>②“目不窥园”“足不下楼”“兀兀穷年”“沥尽心血”这四个四字短语，写出了闻一多先生研究唐诗时的治学态度，生动形象地表现了他专心致志、刻苦钻研的精神。</w:t>
      </w:r>
    </w:p>
    <w:p w14:paraId="67876F5A">
      <w:pPr>
        <w:pStyle w:val="2"/>
        <w:spacing w:line="360" w:lineRule="auto"/>
        <w:ind w:firstLine="480" w:firstLineChars="200"/>
        <w:rPr>
          <w:rFonts w:hint="eastAsia" w:hAnsi="宋体" w:cs="Times New Roman"/>
          <w:sz w:val="24"/>
          <w:szCs w:val="24"/>
        </w:rPr>
      </w:pPr>
      <w:r>
        <w:rPr>
          <w:rFonts w:hint="eastAsia" w:hAnsi="宋体" w:cs="Times New Roman"/>
          <w:sz w:val="24"/>
          <w:szCs w:val="24"/>
        </w:rPr>
        <w:t>③“头发凌乱”“无暇及此”“零乱不堪”“众物腾怨”“心不在焉”这五个四字短语描写了闻一多先生醉心学术、不拘小节的专心致志和刻苦精神，生动形象、贴切传神。</w:t>
      </w:r>
    </w:p>
    <w:p w14:paraId="51C7B6B9">
      <w:pPr>
        <w:pStyle w:val="2"/>
        <w:spacing w:line="360" w:lineRule="auto"/>
        <w:ind w:firstLine="480" w:firstLineChars="200"/>
        <w:rPr>
          <w:rFonts w:hint="eastAsia" w:hAnsi="宋体" w:cs="Times New Roman"/>
          <w:sz w:val="24"/>
          <w:szCs w:val="24"/>
        </w:rPr>
      </w:pPr>
      <w:r>
        <w:rPr>
          <w:rFonts w:hint="eastAsia" w:hAnsi="宋体" w:cs="Times New Roman"/>
          <w:sz w:val="24"/>
          <w:szCs w:val="24"/>
        </w:rPr>
        <w:t>④“深宵灯火”写出了闻一多先生深夜从事学术研究的情景，表现了他惜时如金、废寝忘食的探索精神。</w:t>
      </w:r>
    </w:p>
    <w:p w14:paraId="75B9A7AD">
      <w:pPr>
        <w:pStyle w:val="2"/>
        <w:spacing w:line="360" w:lineRule="auto"/>
        <w:ind w:firstLine="480" w:firstLineChars="200"/>
        <w:rPr>
          <w:rFonts w:hint="eastAsia" w:hAnsi="宋体" w:cs="Times New Roman"/>
          <w:sz w:val="24"/>
          <w:szCs w:val="24"/>
        </w:rPr>
      </w:pPr>
      <w:r>
        <w:rPr>
          <w:rFonts w:hint="eastAsia" w:hAnsi="宋体" w:cs="Times New Roman"/>
          <w:sz w:val="24"/>
          <w:szCs w:val="24"/>
        </w:rPr>
        <w:t>◎四字短语的运用体现了本文怎样的语言风格？</w:t>
      </w:r>
    </w:p>
    <w:p w14:paraId="6E629B32">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善于在文中运用成语或仿成语结构，使得本文的语言结构整齐，有节奏感，富有音乐美且极有韵味；而且这些四字短语或叙事，或描写，不仅体现着闻一多先生的崇高品质，而且暗含着作者对闻一多先生的赞扬之情，这就使得本文语言精练含蓄而又富有情感。</w:t>
      </w:r>
    </w:p>
    <w:p w14:paraId="57E8B709">
      <w:pPr>
        <w:pStyle w:val="2"/>
        <w:spacing w:line="360" w:lineRule="auto"/>
        <w:ind w:firstLine="480" w:firstLineChars="200"/>
        <w:rPr>
          <w:rFonts w:hint="eastAsia" w:hAnsi="宋体" w:cs="Times New Roman"/>
          <w:sz w:val="24"/>
          <w:szCs w:val="24"/>
        </w:rPr>
      </w:pPr>
      <w:r>
        <w:rPr>
          <w:rFonts w:hint="eastAsia" w:hAnsi="宋体" w:cs="Times New Roman"/>
          <w:sz w:val="24"/>
          <w:szCs w:val="24"/>
        </w:rPr>
        <w:t>◎根据下面情境，发挥合理想象，还原一次闻一多先生做研究时的情境。</w:t>
      </w:r>
    </w:p>
    <w:p w14:paraId="15C2C770">
      <w:pPr>
        <w:pStyle w:val="2"/>
        <w:spacing w:line="360" w:lineRule="auto"/>
        <w:ind w:firstLine="480" w:firstLineChars="200"/>
        <w:rPr>
          <w:rFonts w:hint="eastAsia" w:hAnsi="宋体" w:cs="Times New Roman"/>
          <w:sz w:val="24"/>
          <w:szCs w:val="24"/>
        </w:rPr>
      </w:pPr>
      <w:r>
        <w:rPr>
          <w:rFonts w:hint="eastAsia" w:hAnsi="宋体" w:cs="Times New Roman"/>
          <w:sz w:val="24"/>
          <w:szCs w:val="24"/>
        </w:rPr>
        <w:t>情境：夜，已经深了，可闻一多先生的书房里却还亮着光，只见他坐在一把破旧的椅子上，头发凌乱，全神贯注地伏在零乱不堪的案桌上，时而在书上写写画画，时而掩卷长叹或拍手叫绝，时而望向墙壁，凝神静思。深宵灯火，将他高大的身影投射在墙壁之上……就这样，闻一多先生目不窥园，足不下楼，兀兀穷年。</w:t>
      </w:r>
    </w:p>
    <w:p w14:paraId="6C69CE21">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3.目标任务三：自主学习，感悟革命家形象。</w:t>
      </w:r>
    </w:p>
    <w:p w14:paraId="3215BBE7">
      <w:pPr>
        <w:pStyle w:val="2"/>
        <w:spacing w:line="360" w:lineRule="auto"/>
        <w:ind w:firstLine="480" w:firstLineChars="200"/>
        <w:rPr>
          <w:rFonts w:hint="eastAsia" w:hAnsi="宋体" w:cs="Times New Roman"/>
          <w:sz w:val="24"/>
          <w:szCs w:val="24"/>
        </w:rPr>
      </w:pPr>
      <w:r>
        <w:rPr>
          <w:rFonts w:hint="eastAsia" w:hAnsi="宋体" w:cs="Times New Roman"/>
          <w:sz w:val="24"/>
          <w:szCs w:val="24"/>
        </w:rPr>
        <w:t>◎归纳学习方法。回顾之前体悟闻一多先生的学者形象的过程，总结方法。</w:t>
      </w:r>
    </w:p>
    <w:p w14:paraId="06D666C3">
      <w:pPr>
        <w:pStyle w:val="2"/>
        <w:spacing w:line="360" w:lineRule="auto"/>
        <w:ind w:firstLine="480" w:firstLineChars="200"/>
        <w:rPr>
          <w:rFonts w:hint="eastAsia" w:hAnsi="宋体" w:cs="Times New Roman"/>
          <w:sz w:val="24"/>
          <w:szCs w:val="24"/>
        </w:rPr>
      </w:pPr>
      <w:r>
        <w:rPr>
          <w:rFonts w:hint="eastAsia" w:hAnsi="宋体" w:cs="Times New Roman"/>
          <w:sz w:val="24"/>
          <w:szCs w:val="24"/>
        </w:rPr>
        <w:t>（1）细读课文，勾画关键语句，体会人物形象。</w:t>
      </w:r>
    </w:p>
    <w:p w14:paraId="6A30F225">
      <w:pPr>
        <w:pStyle w:val="2"/>
        <w:spacing w:line="360" w:lineRule="auto"/>
        <w:ind w:firstLine="480" w:firstLineChars="200"/>
        <w:rPr>
          <w:rFonts w:hint="eastAsia" w:hAnsi="宋体" w:cs="Times New Roman"/>
          <w:sz w:val="24"/>
          <w:szCs w:val="24"/>
        </w:rPr>
      </w:pPr>
      <w:r>
        <w:rPr>
          <w:rFonts w:hint="eastAsia" w:hAnsi="宋体" w:cs="Times New Roman"/>
          <w:sz w:val="24"/>
          <w:szCs w:val="24"/>
        </w:rPr>
        <w:t>（2）精读课文，圈画四字短语，感悟人物形象。</w:t>
      </w:r>
    </w:p>
    <w:p w14:paraId="72C67531">
      <w:pPr>
        <w:pStyle w:val="2"/>
        <w:spacing w:line="360" w:lineRule="auto"/>
        <w:ind w:firstLine="480" w:firstLineChars="200"/>
        <w:rPr>
          <w:rFonts w:hint="eastAsia" w:hAnsi="宋体" w:cs="Times New Roman"/>
          <w:sz w:val="24"/>
          <w:szCs w:val="24"/>
        </w:rPr>
      </w:pPr>
      <w:r>
        <w:rPr>
          <w:rFonts w:hint="eastAsia" w:hAnsi="宋体" w:cs="Times New Roman"/>
          <w:sz w:val="24"/>
          <w:szCs w:val="24"/>
        </w:rPr>
        <w:t>（3）设置场景，发挥合理想象，把握人物形象。</w:t>
      </w:r>
    </w:p>
    <w:p w14:paraId="428ACD64">
      <w:pPr>
        <w:pStyle w:val="2"/>
        <w:spacing w:line="360" w:lineRule="auto"/>
        <w:ind w:firstLine="480" w:firstLineChars="200"/>
        <w:rPr>
          <w:rFonts w:hint="eastAsia" w:hAnsi="宋体" w:cs="Times New Roman"/>
          <w:sz w:val="24"/>
          <w:szCs w:val="24"/>
        </w:rPr>
      </w:pPr>
      <w:r>
        <w:rPr>
          <w:rFonts w:hint="eastAsia" w:hAnsi="宋体" w:cs="Times New Roman"/>
          <w:sz w:val="24"/>
          <w:szCs w:val="24"/>
        </w:rPr>
        <w:t>◎运用上述方法来精读课文第15—18段，通过细节描写，体会闻一多先生革命家的形象。</w:t>
      </w:r>
    </w:p>
    <w:p w14:paraId="61F64114">
      <w:pPr>
        <w:pStyle w:val="2"/>
        <w:spacing w:line="360" w:lineRule="auto"/>
        <w:ind w:firstLine="480" w:firstLineChars="200"/>
        <w:rPr>
          <w:rFonts w:hint="eastAsia" w:hAnsi="宋体" w:cs="Times New Roman"/>
          <w:sz w:val="24"/>
          <w:szCs w:val="24"/>
        </w:rPr>
      </w:pPr>
      <w:r>
        <w:rPr>
          <w:rFonts w:hint="eastAsia" w:hAnsi="宋体" w:cs="Times New Roman"/>
          <w:sz w:val="24"/>
          <w:szCs w:val="24"/>
        </w:rPr>
        <w:t>（1）句子：</w:t>
      </w:r>
    </w:p>
    <w:p w14:paraId="3F2B8E9B">
      <w:pPr>
        <w:pStyle w:val="2"/>
        <w:spacing w:line="360" w:lineRule="auto"/>
        <w:ind w:firstLine="480" w:firstLineChars="200"/>
        <w:rPr>
          <w:rFonts w:hint="eastAsia" w:hAnsi="宋体" w:cs="Times New Roman"/>
          <w:sz w:val="24"/>
          <w:szCs w:val="24"/>
        </w:rPr>
      </w:pPr>
      <w:r>
        <w:rPr>
          <w:rFonts w:hint="eastAsia" w:hAnsi="宋体" w:cs="Times New Roman"/>
          <w:sz w:val="24"/>
          <w:szCs w:val="24"/>
        </w:rPr>
        <w:t>①“而闻先生大无畏地在群众大会上，大骂特务，慷慨淋漓，并指着这群败类说：‘你们站出来！你们站出来！’”这句话运用了动作和语言描写，凸显了闻一多先生誓与反动派斗争到底的决心，表现了他英勇无畏的革命精神。“大骂”“指着”生动地表现了闻一多先生的大义凛然。</w:t>
      </w:r>
    </w:p>
    <w:p w14:paraId="050AB132">
      <w:pPr>
        <w:pStyle w:val="2"/>
        <w:spacing w:line="360" w:lineRule="auto"/>
        <w:ind w:firstLine="480" w:firstLineChars="200"/>
        <w:rPr>
          <w:rFonts w:hint="eastAsia" w:hAnsi="宋体" w:cs="Times New Roman"/>
          <w:sz w:val="24"/>
          <w:szCs w:val="24"/>
        </w:rPr>
      </w:pPr>
      <w:r>
        <w:rPr>
          <w:rFonts w:hint="eastAsia" w:hAnsi="宋体" w:cs="Times New Roman"/>
          <w:sz w:val="24"/>
          <w:szCs w:val="24"/>
        </w:rPr>
        <w:t>②“他‘说’了：‘我们要准备像李先生一样，前脚跨出大门，后脚就不准备再跨进大门。’” 这句话运用了语言描写，表现了闻一多先生为争取民主而英勇无畏、视死如归的精神。</w:t>
      </w:r>
    </w:p>
    <w:p w14:paraId="063C7953">
      <w:pPr>
        <w:pStyle w:val="2"/>
        <w:spacing w:line="360" w:lineRule="auto"/>
        <w:ind w:firstLine="480" w:firstLineChars="200"/>
        <w:rPr>
          <w:rFonts w:hint="eastAsia" w:hAnsi="宋体" w:cs="Times New Roman"/>
          <w:sz w:val="24"/>
          <w:szCs w:val="24"/>
        </w:rPr>
      </w:pPr>
      <w:r>
        <w:rPr>
          <w:rFonts w:hint="eastAsia" w:hAnsi="宋体" w:cs="Times New Roman"/>
          <w:sz w:val="24"/>
          <w:szCs w:val="24"/>
        </w:rPr>
        <w:t>③“他终于以宝贵的生命，实证了他的‘言’和‘行’。”从这句话可以看出，闻一多先生是一位大无畏的、言行一致的、爱国的革命家。</w:t>
      </w:r>
    </w:p>
    <w:p w14:paraId="5907146E">
      <w:pPr>
        <w:pStyle w:val="2"/>
        <w:spacing w:line="360" w:lineRule="auto"/>
        <w:ind w:firstLine="480" w:firstLineChars="200"/>
        <w:rPr>
          <w:rFonts w:hint="eastAsia" w:hAnsi="宋体" w:cs="Times New Roman"/>
          <w:sz w:val="24"/>
          <w:szCs w:val="24"/>
        </w:rPr>
      </w:pPr>
      <w:r>
        <w:rPr>
          <w:rFonts w:hint="eastAsia" w:hAnsi="宋体" w:cs="Times New Roman"/>
          <w:sz w:val="24"/>
          <w:szCs w:val="24"/>
        </w:rPr>
        <w:t>（2）四字短语：</w:t>
      </w:r>
    </w:p>
    <w:p w14:paraId="7FA7B166">
      <w:pPr>
        <w:pStyle w:val="2"/>
        <w:spacing w:line="360" w:lineRule="auto"/>
        <w:ind w:firstLine="480" w:firstLineChars="200"/>
        <w:rPr>
          <w:rFonts w:hint="eastAsia" w:hAnsi="宋体" w:cs="Times New Roman"/>
          <w:sz w:val="24"/>
          <w:szCs w:val="24"/>
        </w:rPr>
      </w:pPr>
      <w:r>
        <w:rPr>
          <w:rFonts w:hint="eastAsia" w:hAnsi="宋体" w:cs="Times New Roman"/>
          <w:sz w:val="24"/>
          <w:szCs w:val="24"/>
        </w:rPr>
        <w:t>①“警报迭起”“形势紧张”“凶多吉少”这三个四字短语写出了反动派的凶残和当时情况的紧急，从侧面表现了闻一多先生大无畏的精神。</w:t>
      </w:r>
    </w:p>
    <w:p w14:paraId="5F4D9668">
      <w:pPr>
        <w:pStyle w:val="2"/>
        <w:spacing w:line="360" w:lineRule="auto"/>
        <w:ind w:firstLine="480" w:firstLineChars="200"/>
        <w:rPr>
          <w:rFonts w:hint="eastAsia" w:hAnsi="宋体" w:cs="Times New Roman"/>
          <w:sz w:val="24"/>
          <w:szCs w:val="24"/>
        </w:rPr>
      </w:pPr>
      <w:r>
        <w:rPr>
          <w:rFonts w:hint="eastAsia" w:hAnsi="宋体" w:cs="Times New Roman"/>
          <w:sz w:val="24"/>
          <w:szCs w:val="24"/>
        </w:rPr>
        <w:t>②“慷慨淋漓”写出了闻一多先生演讲时的慷慨激昂，表现了他不畏牺牲、大义凛然的精神。</w:t>
      </w:r>
    </w:p>
    <w:p w14:paraId="3E8FF377">
      <w:pPr>
        <w:pStyle w:val="2"/>
        <w:spacing w:line="360" w:lineRule="auto"/>
        <w:ind w:firstLine="480" w:firstLineChars="200"/>
        <w:rPr>
          <w:rFonts w:hint="eastAsia" w:hAnsi="宋体" w:cs="Times New Roman"/>
          <w:sz w:val="24"/>
          <w:szCs w:val="24"/>
        </w:rPr>
      </w:pPr>
      <w:r>
        <w:rPr>
          <w:rFonts w:hint="eastAsia" w:hAnsi="宋体" w:cs="Times New Roman"/>
          <w:sz w:val="24"/>
          <w:szCs w:val="24"/>
        </w:rPr>
        <w:t>③“气冲斗牛”“声震天地”这两个四字短语生动形象地写出了闻一多先生大无畏的革命精神，突出闻一多先生“说”得痛快、鼓舞斗志、动人心魄。</w:t>
      </w:r>
    </w:p>
    <w:p w14:paraId="337BF459">
      <w:pPr>
        <w:pStyle w:val="2"/>
        <w:spacing w:line="360" w:lineRule="auto"/>
        <w:ind w:firstLine="480" w:firstLineChars="200"/>
        <w:rPr>
          <w:rFonts w:hint="eastAsia" w:hAnsi="宋体" w:cs="Times New Roman"/>
          <w:sz w:val="24"/>
          <w:szCs w:val="24"/>
        </w:rPr>
      </w:pPr>
      <w:r>
        <w:rPr>
          <w:rFonts w:hint="eastAsia" w:hAnsi="宋体" w:cs="Times New Roman"/>
          <w:sz w:val="24"/>
          <w:szCs w:val="24"/>
        </w:rPr>
        <w:t>④“昂首挺胸”“长须飘飘”这两个四字短语运用了外貌描写，生动形象地描绘出闻一多先生从容的姿态，突出了闻一多先生不怕牺牲、大义凛然的形象。</w:t>
      </w:r>
    </w:p>
    <w:p w14:paraId="3559C530">
      <w:pPr>
        <w:pStyle w:val="2"/>
        <w:spacing w:line="360" w:lineRule="auto"/>
        <w:ind w:firstLine="480" w:firstLineChars="200"/>
        <w:rPr>
          <w:rFonts w:hint="eastAsia" w:hAnsi="宋体" w:cs="Times New Roman"/>
          <w:sz w:val="24"/>
          <w:szCs w:val="24"/>
        </w:rPr>
      </w:pPr>
      <w:r>
        <w:rPr>
          <w:rFonts w:hint="eastAsia" w:hAnsi="宋体" w:cs="Times New Roman"/>
          <w:sz w:val="24"/>
          <w:szCs w:val="24"/>
        </w:rPr>
        <w:t>（3）合理想象：</w:t>
      </w:r>
    </w:p>
    <w:p w14:paraId="4FEE8785">
      <w:pPr>
        <w:pStyle w:val="2"/>
        <w:spacing w:line="360" w:lineRule="auto"/>
        <w:ind w:firstLine="480" w:firstLineChars="200"/>
        <w:rPr>
          <w:rFonts w:hint="eastAsia" w:hAnsi="宋体" w:cs="Times New Roman"/>
          <w:sz w:val="24"/>
          <w:szCs w:val="24"/>
        </w:rPr>
      </w:pPr>
      <w:r>
        <w:rPr>
          <w:rFonts w:hint="eastAsia" w:hAnsi="宋体" w:cs="Times New Roman"/>
          <w:sz w:val="24"/>
          <w:szCs w:val="24"/>
        </w:rPr>
        <w:t>在情况紧急的生死关头，只见闻一多先生昂首挺胸，长须飘飘地走在游行示威的队伍前头，振臂高呼：“反对独裁，争取民主！”是的，他要为国家的民主、人民的自由大声疾呼。那慷慨激昂的呼喊，气冲斗牛，声震天地……面对敌人的重重阻挠，没有丝毫退缩！</w:t>
      </w:r>
    </w:p>
    <w:p w14:paraId="0CD1E54B">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兀兀穷年，练就了一位著作等身的学者；浪漫情怀，成就了一位激情澎湃的诗人；气冲斗牛，造就了一位一往无前的民主战士；声震天地，铸就了一位英勇无畏的革命斗士；言行一致，写就了他一生的傲岸品格。正如文中所写：“闻一多先生，是卓越的学者，热情澎湃的优秀诗人，大勇的革命烈士。他，是口的巨人。他，是行的高标。”</w:t>
      </w:r>
    </w:p>
    <w:p w14:paraId="6B5617E7">
      <w:pPr>
        <w:pStyle w:val="2"/>
        <w:spacing w:line="360" w:lineRule="auto"/>
        <w:rPr>
          <w:rFonts w:hint="eastAsia" w:hAnsi="宋体" w:cs="Times New Roman"/>
          <w:sz w:val="24"/>
          <w:szCs w:val="24"/>
        </w:rPr>
      </w:pPr>
      <w:r>
        <w:rPr>
          <w:rFonts w:hint="eastAsia" w:hAnsi="宋体" w:cs="Times New Roman"/>
          <w:sz w:val="24"/>
          <w:szCs w:val="24"/>
        </w:rPr>
        <w:t>三、作业布置</w:t>
      </w:r>
    </w:p>
    <w:p w14:paraId="60DFF8D2">
      <w:pPr>
        <w:pStyle w:val="2"/>
        <w:spacing w:line="360" w:lineRule="auto"/>
        <w:ind w:firstLine="480" w:firstLineChars="200"/>
        <w:rPr>
          <w:rFonts w:hint="eastAsia" w:hAnsi="宋体" w:cs="Times New Roman"/>
          <w:sz w:val="24"/>
          <w:szCs w:val="24"/>
        </w:rPr>
      </w:pPr>
      <w:r>
        <w:rPr>
          <w:rFonts w:hint="eastAsia" w:hAnsi="宋体" w:cs="Times New Roman"/>
          <w:sz w:val="24"/>
          <w:szCs w:val="24"/>
        </w:rPr>
        <w:t>1.收集关于言和行的成语或名言，选取其一作为你的座右铭，并说明理由。</w:t>
      </w:r>
    </w:p>
    <w:p w14:paraId="0B596C88">
      <w:pPr>
        <w:pStyle w:val="2"/>
        <w:spacing w:line="360" w:lineRule="auto"/>
        <w:ind w:firstLine="480" w:firstLineChars="200"/>
        <w:rPr>
          <w:rFonts w:hint="eastAsia" w:hAnsi="宋体" w:cs="Times New Roman"/>
          <w:sz w:val="24"/>
          <w:szCs w:val="24"/>
        </w:rPr>
      </w:pPr>
      <w:r>
        <w:rPr>
          <w:rFonts w:hint="eastAsia" w:hAnsi="宋体" w:cs="Times New Roman"/>
          <w:sz w:val="24"/>
          <w:szCs w:val="24"/>
        </w:rPr>
        <w:t>2.课外阅读闻一多的《太阳吟》《死水》《静夜》等诗作，欣赏其艺术特色，感受其中的精神追求。</w:t>
      </w:r>
    </w:p>
    <w:p w14:paraId="00A54187">
      <w:pPr>
        <w:spacing w:line="360" w:lineRule="auto"/>
        <w:jc w:val="left"/>
        <w:rPr>
          <w:rFonts w:hint="eastAsia" w:ascii="宋体" w:hAnsi="宋体"/>
          <w:sz w:val="24"/>
        </w:rPr>
      </w:pPr>
      <w:r>
        <w:rPr>
          <w:rFonts w:ascii="宋体" w:hAnsi="宋体"/>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2"/>
                    <a:stretch>
                      <a:fillRect/>
                    </a:stretch>
                  </pic:blipFill>
                  <pic:spPr>
                    <a:xfrm>
                      <a:off x="0" y="0"/>
                      <a:ext cx="1019513" cy="227225"/>
                    </a:xfrm>
                    <a:prstGeom prst="rect">
                      <a:avLst/>
                    </a:prstGeom>
                  </pic:spPr>
                </pic:pic>
              </a:graphicData>
            </a:graphic>
          </wp:inline>
        </w:drawing>
      </w:r>
    </w:p>
    <w:p w14:paraId="5ECF7A49">
      <w:pPr>
        <w:spacing w:line="360" w:lineRule="auto"/>
        <w:jc w:val="center"/>
        <w:rPr>
          <w:rFonts w:hint="eastAsia" w:ascii="宋体" w:hAnsi="宋体"/>
          <w:sz w:val="24"/>
        </w:rPr>
      </w:pPr>
      <w:r>
        <w:rPr>
          <w:rFonts w:ascii="宋体" w:hAnsi="宋体"/>
        </w:rPr>
        <w:drawing>
          <wp:inline distT="0" distB="0" distL="0" distR="0">
            <wp:extent cx="3678555" cy="2156460"/>
            <wp:effectExtent l="0" t="0" r="0" b="0"/>
            <wp:docPr id="4534505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50513" name="图片 1"/>
                    <pic:cNvPicPr>
                      <a:picLocks noChangeAspect="1"/>
                    </pic:cNvPicPr>
                  </pic:nvPicPr>
                  <pic:blipFill>
                    <a:blip r:embed="rId13"/>
                    <a:stretch>
                      <a:fillRect/>
                    </a:stretch>
                  </pic:blipFill>
                  <pic:spPr>
                    <a:xfrm>
                      <a:off x="0" y="0"/>
                      <a:ext cx="3690884" cy="2163935"/>
                    </a:xfrm>
                    <a:prstGeom prst="rect">
                      <a:avLst/>
                    </a:prstGeom>
                  </pic:spPr>
                </pic:pic>
              </a:graphicData>
            </a:graphic>
          </wp:inline>
        </w:drawing>
      </w:r>
    </w:p>
    <w:p w14:paraId="58931CBC">
      <w:pPr>
        <w:spacing w:line="360" w:lineRule="auto"/>
        <w:jc w:val="left"/>
        <w:rPr>
          <w:rFonts w:hint="eastAsia" w:ascii="宋体" w:hAnsi="宋体"/>
          <w:sz w:val="24"/>
        </w:rPr>
      </w:pPr>
      <w:r>
        <w:rPr>
          <w:rFonts w:ascii="宋体" w:hAnsi="宋体"/>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14"/>
                    <a:stretch>
                      <a:fillRect/>
                    </a:stretch>
                  </pic:blipFill>
                  <pic:spPr>
                    <a:xfrm>
                      <a:off x="0" y="0"/>
                      <a:ext cx="1008780" cy="224833"/>
                    </a:xfrm>
                    <a:prstGeom prst="rect">
                      <a:avLst/>
                    </a:prstGeom>
                  </pic:spPr>
                </pic:pic>
              </a:graphicData>
            </a:graphic>
          </wp:inline>
        </w:drawing>
      </w:r>
    </w:p>
    <w:p w14:paraId="1EC231EA">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思路清晰、结构严谨。针对这一特点，本教学设计把教学内容主要确定为两个方面：梳理行文思路和感悟人物形象。其中感悟人物形象是教学重点。本教学设计从文章的重点段落、关键句、四字短语入手，引导学生层层深入，把握人物形象。设计中尤其在四字短语上下足了功夫：通过诵读四字短语，让学生体会文章的语言风格；通过品析四字短语，让学生感悟人物的精神品质；通过合理想象，融入四字短语还原情景，让学生全面立体地感悟人物形象。之后，让学生用前面学到的方法去品析闻一多先生的革命家形象。 这样既培养了学生自主探究的学习习惯，也强化了学生的阅读技能。</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38AB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7966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8E04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C909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848E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B288D">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6474"/>
    <w:rsid w:val="00023FC5"/>
    <w:rsid w:val="00041A4A"/>
    <w:rsid w:val="0004329A"/>
    <w:rsid w:val="00060247"/>
    <w:rsid w:val="00061BE7"/>
    <w:rsid w:val="000635C3"/>
    <w:rsid w:val="00063BD0"/>
    <w:rsid w:val="00063EE5"/>
    <w:rsid w:val="00072FA0"/>
    <w:rsid w:val="000921F2"/>
    <w:rsid w:val="000B022C"/>
    <w:rsid w:val="000D5C17"/>
    <w:rsid w:val="000E2E45"/>
    <w:rsid w:val="000E55A4"/>
    <w:rsid w:val="000F7B08"/>
    <w:rsid w:val="00114A2B"/>
    <w:rsid w:val="00115F6C"/>
    <w:rsid w:val="0015387C"/>
    <w:rsid w:val="001570B0"/>
    <w:rsid w:val="001827D9"/>
    <w:rsid w:val="00195A68"/>
    <w:rsid w:val="001A08B7"/>
    <w:rsid w:val="001B68EC"/>
    <w:rsid w:val="001B6D6C"/>
    <w:rsid w:val="001C5B10"/>
    <w:rsid w:val="00211C0C"/>
    <w:rsid w:val="0022003C"/>
    <w:rsid w:val="00240B63"/>
    <w:rsid w:val="00244BE0"/>
    <w:rsid w:val="00245D4D"/>
    <w:rsid w:val="00255A82"/>
    <w:rsid w:val="00273248"/>
    <w:rsid w:val="002A140A"/>
    <w:rsid w:val="002D2C5C"/>
    <w:rsid w:val="0031648B"/>
    <w:rsid w:val="00325986"/>
    <w:rsid w:val="003263EC"/>
    <w:rsid w:val="00334B58"/>
    <w:rsid w:val="00354D88"/>
    <w:rsid w:val="00397561"/>
    <w:rsid w:val="003A397D"/>
    <w:rsid w:val="003D06F2"/>
    <w:rsid w:val="003D392A"/>
    <w:rsid w:val="003D6CA3"/>
    <w:rsid w:val="003D763D"/>
    <w:rsid w:val="003F677A"/>
    <w:rsid w:val="00402094"/>
    <w:rsid w:val="004051F5"/>
    <w:rsid w:val="00415749"/>
    <w:rsid w:val="00424636"/>
    <w:rsid w:val="004247EB"/>
    <w:rsid w:val="004266DB"/>
    <w:rsid w:val="00432413"/>
    <w:rsid w:val="00433762"/>
    <w:rsid w:val="00433BB7"/>
    <w:rsid w:val="00434ED1"/>
    <w:rsid w:val="00442CB4"/>
    <w:rsid w:val="004577C3"/>
    <w:rsid w:val="004A7D85"/>
    <w:rsid w:val="004B048D"/>
    <w:rsid w:val="004B0728"/>
    <w:rsid w:val="004B33C4"/>
    <w:rsid w:val="004D5F06"/>
    <w:rsid w:val="005024FD"/>
    <w:rsid w:val="005556B6"/>
    <w:rsid w:val="00557F5C"/>
    <w:rsid w:val="00561A59"/>
    <w:rsid w:val="00574F36"/>
    <w:rsid w:val="00590D6E"/>
    <w:rsid w:val="005A74D0"/>
    <w:rsid w:val="005B0A09"/>
    <w:rsid w:val="005D386C"/>
    <w:rsid w:val="005E3AC4"/>
    <w:rsid w:val="005E4D56"/>
    <w:rsid w:val="005F3142"/>
    <w:rsid w:val="00604C20"/>
    <w:rsid w:val="00624B6C"/>
    <w:rsid w:val="00646691"/>
    <w:rsid w:val="00671892"/>
    <w:rsid w:val="00681986"/>
    <w:rsid w:val="006A4BE7"/>
    <w:rsid w:val="006A4D30"/>
    <w:rsid w:val="006A602E"/>
    <w:rsid w:val="006B2913"/>
    <w:rsid w:val="006C7FDB"/>
    <w:rsid w:val="006D78D6"/>
    <w:rsid w:val="00700EB1"/>
    <w:rsid w:val="007111B7"/>
    <w:rsid w:val="00726E0B"/>
    <w:rsid w:val="00770D86"/>
    <w:rsid w:val="007A5034"/>
    <w:rsid w:val="007B0AD3"/>
    <w:rsid w:val="007C53FA"/>
    <w:rsid w:val="007D6848"/>
    <w:rsid w:val="007E2EC9"/>
    <w:rsid w:val="007F0348"/>
    <w:rsid w:val="0083630B"/>
    <w:rsid w:val="00861328"/>
    <w:rsid w:val="0086759F"/>
    <w:rsid w:val="00877F01"/>
    <w:rsid w:val="00882BA1"/>
    <w:rsid w:val="008C00BD"/>
    <w:rsid w:val="008D2B7C"/>
    <w:rsid w:val="008D75F4"/>
    <w:rsid w:val="008E66A4"/>
    <w:rsid w:val="008E70C9"/>
    <w:rsid w:val="00900CF2"/>
    <w:rsid w:val="00903A9C"/>
    <w:rsid w:val="00961570"/>
    <w:rsid w:val="009619BD"/>
    <w:rsid w:val="0096516E"/>
    <w:rsid w:val="009671B3"/>
    <w:rsid w:val="00977027"/>
    <w:rsid w:val="009774F2"/>
    <w:rsid w:val="00981668"/>
    <w:rsid w:val="009816D1"/>
    <w:rsid w:val="009B7001"/>
    <w:rsid w:val="009D23AB"/>
    <w:rsid w:val="009F0586"/>
    <w:rsid w:val="009F6A84"/>
    <w:rsid w:val="00A050A9"/>
    <w:rsid w:val="00A13E81"/>
    <w:rsid w:val="00A166A9"/>
    <w:rsid w:val="00A33D80"/>
    <w:rsid w:val="00A3496D"/>
    <w:rsid w:val="00A401F6"/>
    <w:rsid w:val="00A47E9C"/>
    <w:rsid w:val="00A52222"/>
    <w:rsid w:val="00A53FDE"/>
    <w:rsid w:val="00A876C4"/>
    <w:rsid w:val="00AA0B14"/>
    <w:rsid w:val="00AE2664"/>
    <w:rsid w:val="00B3792B"/>
    <w:rsid w:val="00B824BC"/>
    <w:rsid w:val="00B84C30"/>
    <w:rsid w:val="00BA649A"/>
    <w:rsid w:val="00BE5BC7"/>
    <w:rsid w:val="00C07A39"/>
    <w:rsid w:val="00C21A84"/>
    <w:rsid w:val="00C33153"/>
    <w:rsid w:val="00C962E4"/>
    <w:rsid w:val="00C96985"/>
    <w:rsid w:val="00CA11E9"/>
    <w:rsid w:val="00CC2BFA"/>
    <w:rsid w:val="00CC6467"/>
    <w:rsid w:val="00D3715D"/>
    <w:rsid w:val="00D41A64"/>
    <w:rsid w:val="00D53454"/>
    <w:rsid w:val="00D61F59"/>
    <w:rsid w:val="00D73534"/>
    <w:rsid w:val="00DD4386"/>
    <w:rsid w:val="00DD783B"/>
    <w:rsid w:val="00DF5121"/>
    <w:rsid w:val="00E37108"/>
    <w:rsid w:val="00E8090A"/>
    <w:rsid w:val="00E92ADF"/>
    <w:rsid w:val="00ED04D3"/>
    <w:rsid w:val="00ED1168"/>
    <w:rsid w:val="00F14FB9"/>
    <w:rsid w:val="00F2348A"/>
    <w:rsid w:val="00F23763"/>
    <w:rsid w:val="00F52667"/>
    <w:rsid w:val="00F57980"/>
    <w:rsid w:val="00F61F6E"/>
    <w:rsid w:val="00FD0AF9"/>
    <w:rsid w:val="00FE2522"/>
    <w:rsid w:val="00FE67CB"/>
    <w:rsid w:val="3A2D6565"/>
    <w:rsid w:val="64E53816"/>
    <w:rsid w:val="7DC55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4802</Words>
  <Characters>4869</Characters>
  <Lines>35</Lines>
  <Paragraphs>10</Paragraphs>
  <TotalTime>258</TotalTime>
  <ScaleCrop>false</ScaleCrop>
  <LinksUpToDate>false</LinksUpToDate>
  <CharactersWithSpaces>4874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2025-08-06T09:06:51Z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E587E02A7DDE4222B7C5B1F2AF4D172B_12</vt:lpwstr>
  </property>
</Properties>
</file>